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89DFF">
      <w:pPr>
        <w:pStyle w:val="4"/>
        <w:widowControl/>
        <w:shd w:val="clear" w:color="auto" w:fill="FFFFFF"/>
        <w:snapToGrid w:val="0"/>
        <w:spacing w:beforeAutospacing="0" w:afterAutospacing="0" w:line="600" w:lineRule="exact"/>
        <w:jc w:val="center"/>
        <w:rPr>
          <w:rFonts w:ascii="方正小标宋简体" w:hAnsi="方正小标宋简体" w:eastAsia="方正小标宋简体" w:cs="方正小标宋_GBK"/>
          <w:color w:val="333333"/>
          <w:spacing w:val="-15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_GBK"/>
          <w:color w:val="333333"/>
          <w:spacing w:val="-15"/>
          <w:sz w:val="44"/>
          <w:szCs w:val="44"/>
          <w:shd w:val="clear" w:color="auto" w:fill="FFFFFF"/>
        </w:rPr>
        <w:t>丰都县南天湖镇人民政府</w:t>
      </w:r>
    </w:p>
    <w:p w14:paraId="396ABA1B">
      <w:pPr>
        <w:pStyle w:val="4"/>
        <w:widowControl/>
        <w:shd w:val="clear" w:color="auto" w:fill="FFFFFF"/>
        <w:snapToGrid w:val="0"/>
        <w:spacing w:beforeAutospacing="0" w:afterAutospacing="0" w:line="600" w:lineRule="exact"/>
        <w:jc w:val="center"/>
        <w:rPr>
          <w:rFonts w:ascii="方正小标宋简体" w:hAnsi="方正小标宋简体" w:eastAsia="方正小标宋简体" w:cs="方正小标宋_GBK"/>
          <w:color w:val="333333"/>
          <w:spacing w:val="-15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_GBK"/>
          <w:color w:val="333333"/>
          <w:spacing w:val="-15"/>
          <w:sz w:val="44"/>
          <w:szCs w:val="44"/>
          <w:shd w:val="clear" w:color="auto" w:fill="FFFFFF"/>
        </w:rPr>
        <w:t>关于2023年财政预算执行情况和2024年财政预算的报告</w:t>
      </w:r>
    </w:p>
    <w:p w14:paraId="3F8BF406">
      <w:pPr>
        <w:snapToGrid w:val="0"/>
        <w:spacing w:line="600" w:lineRule="exact"/>
        <w:ind w:firstLine="640" w:firstLineChars="200"/>
        <w:rPr>
          <w:rFonts w:ascii="方正黑体_GBK" w:eastAsia="方正黑体_GBK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color w:val="000000"/>
          <w:kern w:val="0"/>
          <w:sz w:val="32"/>
          <w:szCs w:val="32"/>
        </w:rPr>
        <w:t>一、2023年财政预算执行情况</w:t>
      </w:r>
      <w:bookmarkStart w:id="0" w:name="_GoBack"/>
      <w:bookmarkEnd w:id="0"/>
    </w:p>
    <w:p w14:paraId="008E8D7B">
      <w:pPr>
        <w:snapToGrid w:val="0"/>
        <w:spacing w:line="600" w:lineRule="exact"/>
        <w:ind w:firstLine="640" w:firstLineChars="200"/>
        <w:rPr>
          <w:rFonts w:ascii="方正楷体_GBK" w:hAnsi="Times New Roman" w:eastAsia="方正楷体_GBK" w:cs="Times New Roman"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kern w:val="0"/>
          <w:sz w:val="32"/>
          <w:szCs w:val="32"/>
        </w:rPr>
        <w:t>（一）一般公共预算</w:t>
      </w:r>
    </w:p>
    <w:p w14:paraId="4BB2D0DC">
      <w:pPr>
        <w:snapToGrid w:val="0"/>
        <w:spacing w:line="600" w:lineRule="exact"/>
        <w:ind w:firstLine="640" w:firstLineChars="200"/>
        <w:rPr>
          <w:rFonts w:ascii="方正仿宋_GBK" w:hAnsi="Times New Roman" w:eastAsia="方正仿宋_GBK" w:cs="Times New Roman"/>
          <w:b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1.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收入情况。2023年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南天湖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镇一般公共预算收入总计为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4484.65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万元，为年度预算数的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100%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，同比增长1800.32万元。</w:t>
      </w:r>
    </w:p>
    <w:p w14:paraId="6AD72EA9">
      <w:pPr>
        <w:snapToGrid w:val="0"/>
        <w:spacing w:line="600" w:lineRule="exact"/>
        <w:ind w:firstLine="640" w:firstLineChars="20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2. </w:t>
      </w:r>
      <w:r>
        <w:rPr>
          <w:rFonts w:hint="eastAsia" w:ascii="方正仿宋_GBK" w:eastAsia="方正仿宋_GBK"/>
          <w:kern w:val="0"/>
          <w:sz w:val="32"/>
          <w:szCs w:val="32"/>
        </w:rPr>
        <w:t>支出情况。2023年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南天湖</w:t>
      </w:r>
      <w:r>
        <w:rPr>
          <w:rFonts w:hint="eastAsia" w:ascii="方正仿宋_GBK" w:eastAsia="方正仿宋_GBK"/>
          <w:kern w:val="0"/>
          <w:sz w:val="32"/>
          <w:szCs w:val="32"/>
        </w:rPr>
        <w:t>镇</w:t>
      </w:r>
      <w:r>
        <w:rPr>
          <w:rFonts w:hint="eastAsia" w:ascii="方正仿宋_GBK" w:eastAsia="方正仿宋_GBK"/>
          <w:color w:val="000000" w:themeColor="text1"/>
          <w:kern w:val="0"/>
          <w:sz w:val="32"/>
          <w:szCs w:val="32"/>
        </w:rPr>
        <w:t>一般公共预算支</w:t>
      </w:r>
      <w:r>
        <w:rPr>
          <w:rFonts w:hint="eastAsia" w:ascii="方正仿宋_GBK" w:eastAsia="方正仿宋_GBK"/>
          <w:kern w:val="0"/>
          <w:sz w:val="32"/>
          <w:szCs w:val="32"/>
        </w:rPr>
        <w:t>出总计为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4466.65</w:t>
      </w:r>
      <w:r>
        <w:rPr>
          <w:rFonts w:hint="eastAsia" w:ascii="方正仿宋_GBK" w:eastAsia="方正仿宋_GBK"/>
          <w:kern w:val="0"/>
          <w:sz w:val="32"/>
          <w:szCs w:val="32"/>
        </w:rPr>
        <w:t>万元,为年度预算数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的99.6%（结余18.00万元为历年结余，未批准动用）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，同比增长1673.4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</w:t>
      </w:r>
      <w:r>
        <w:rPr>
          <w:rFonts w:hint="eastAsia" w:ascii="方正仿宋_GBK" w:eastAsia="方正仿宋_GBK"/>
          <w:kern w:val="0"/>
          <w:sz w:val="32"/>
          <w:szCs w:val="32"/>
        </w:rPr>
        <w:t>。支出分项情况如下：</w:t>
      </w:r>
    </w:p>
    <w:p w14:paraId="2823F1E8"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（1）一般公共服务支出577.35万元，主要用于保障镇党政机关、人大等单位履职运转等；</w:t>
      </w:r>
    </w:p>
    <w:p w14:paraId="29F33D13"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（2）文化体育与传媒支出41.36万元，主要用于群众文化和其他文化旅游事务；</w:t>
      </w:r>
    </w:p>
    <w:p w14:paraId="317569DC"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（3）社会保障和就业支出382.16万元，主要用于人力资源和社会保障管理、民政管理、就业、社会福利、残疾人事业、退役军人管理等事务；</w:t>
      </w:r>
    </w:p>
    <w:p w14:paraId="0060DD52"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（4）卫生健康支出55.76万元，主要用于重大公共卫生服务、行政事业单位医疗等事务；</w:t>
      </w:r>
    </w:p>
    <w:p w14:paraId="0DA1B2DF"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（6）农林水支出2087.44万元，主要用于农业事业运行、病虫害控制、农产品质量安全、防灾救灾、农业生产发展、森林防火、水利工程、抗旱救灾、农村基础设施建设、巩固脱贫衔接乡村振兴、对村民委员会和村党支部的补助等事务；</w:t>
      </w:r>
    </w:p>
    <w:p w14:paraId="6E2E4B9F"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（7）交通运输支出236.66万元，主要用于公路建设、公路安防等事务；</w:t>
      </w:r>
    </w:p>
    <w:p w14:paraId="53CAEB40"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（8）住房保障支出60.69万元，主要用于住房改革等事务；</w:t>
      </w:r>
    </w:p>
    <w:p w14:paraId="27D068CB"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（9）灾害防治及应急管理支出55.1万元，主要用于自然灾害及恢复重建、灾害防治及应急管理等事务；</w:t>
      </w:r>
    </w:p>
    <w:p w14:paraId="2C38C414"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（10）国防支出2.4万元主要用于征兵等事务；</w:t>
      </w:r>
    </w:p>
    <w:p w14:paraId="618551B6"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（11）节能环保支出1.49万元主要用于环境保护等事务；</w:t>
      </w:r>
    </w:p>
    <w:p w14:paraId="7177369C"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（12）城乡社区支出157.7万元主要用于事业运行、城乡环境卫生、城乡基础设施维护等事务；</w:t>
      </w:r>
    </w:p>
    <w:p w14:paraId="0B8EF6D3"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（13）资源勘探工业信息等支出9.24万元主要用于矿业勘察等事务；</w:t>
      </w:r>
    </w:p>
    <w:p w14:paraId="4912C40D"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（14）自然资源海洋气象等支出21.3万元主要用于国土绿化、耕地保护等事务；</w:t>
      </w:r>
    </w:p>
    <w:p w14:paraId="1920E086"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（15）债务还本支出778万元主要用于公路交通等事务；</w:t>
      </w:r>
    </w:p>
    <w:p w14:paraId="784C6091"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kern w:val="0"/>
          <w:sz w:val="32"/>
          <w:szCs w:val="32"/>
        </w:rPr>
        <w:t>（二）政府性基金预算</w:t>
      </w:r>
    </w:p>
    <w:p w14:paraId="3223663E">
      <w:pPr>
        <w:snapToGrid w:val="0"/>
        <w:spacing w:line="600" w:lineRule="exact"/>
        <w:ind w:firstLine="640" w:firstLineChars="200"/>
        <w:rPr>
          <w:rFonts w:ascii="方正仿宋_GBK" w:hAnsi="Times New Roman" w:eastAsia="方正仿宋_GBK" w:cs="Times New Roman"/>
          <w:b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1.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收入情况。2023年南天湖镇政府性基金预算收入总计为216.04万元，为年度预算数的100%，同比增长133.16万元。</w:t>
      </w:r>
    </w:p>
    <w:p w14:paraId="0E7B444B"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方正仿宋_GBK" w:eastAsia="方正仿宋_GBK"/>
          <w:kern w:val="0"/>
          <w:sz w:val="32"/>
          <w:szCs w:val="32"/>
        </w:rPr>
        <w:t>2. </w:t>
      </w:r>
      <w:r>
        <w:rPr>
          <w:rFonts w:hint="eastAsia" w:ascii="方正仿宋_GBK" w:eastAsia="方正仿宋_GBK"/>
          <w:kern w:val="0"/>
          <w:sz w:val="32"/>
          <w:szCs w:val="32"/>
        </w:rPr>
        <w:t>支出情况。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2023年南天湖镇政府性基金预算支出总计为</w:t>
      </w:r>
      <w:r>
        <w:rPr>
          <w:rFonts w:hint="eastAsia" w:ascii="方正仿宋_GBK" w:eastAsia="方正仿宋_GBK"/>
          <w:kern w:val="0"/>
          <w:sz w:val="32"/>
          <w:szCs w:val="32"/>
        </w:rPr>
        <w:t>100.04万元,为年度预算数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46.3%(结余116万元为历年结余,未批准动用)，同比增长17.16万元</w:t>
      </w:r>
      <w:r>
        <w:rPr>
          <w:rFonts w:hint="eastAsia" w:ascii="方正仿宋_GBK" w:eastAsia="方正仿宋_GBK"/>
          <w:kern w:val="0"/>
          <w:sz w:val="32"/>
          <w:szCs w:val="32"/>
        </w:rPr>
        <w:t>。</w:t>
      </w:r>
    </w:p>
    <w:p w14:paraId="1392BE2C">
      <w:pPr>
        <w:snapToGrid w:val="0"/>
        <w:spacing w:line="600" w:lineRule="exact"/>
        <w:ind w:firstLine="640" w:firstLineChars="200"/>
        <w:rPr>
          <w:rFonts w:ascii="方正楷体_GBK" w:hAnsi="Times New Roman" w:eastAsia="方正楷体_GBK" w:cs="Times New Roman"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kern w:val="0"/>
          <w:sz w:val="32"/>
          <w:szCs w:val="32"/>
        </w:rPr>
        <w:t>（三）2</w:t>
      </w:r>
      <w:r>
        <w:rPr>
          <w:rFonts w:ascii="方正楷体_GBK" w:hAnsi="Times New Roman" w:eastAsia="方正楷体_GBK" w:cs="Times New Roman"/>
          <w:kern w:val="0"/>
          <w:sz w:val="32"/>
          <w:szCs w:val="32"/>
        </w:rPr>
        <w:t>023</w:t>
      </w:r>
      <w:r>
        <w:rPr>
          <w:rFonts w:hint="eastAsia" w:ascii="方正楷体_GBK" w:hAnsi="Times New Roman" w:eastAsia="方正楷体_GBK" w:cs="Times New Roman"/>
          <w:kern w:val="0"/>
          <w:sz w:val="32"/>
          <w:szCs w:val="32"/>
        </w:rPr>
        <w:t>年重点财政工作</w:t>
      </w:r>
    </w:p>
    <w:p w14:paraId="17FBD2EF">
      <w:pPr>
        <w:snapToGrid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一是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“三公”经费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的管控力度加强。严格执行公务用车和公务接待事前审批制度，严格按标准执行，厉行节约，杜绝浪费，有效地把公务接待费及公车运行维护费控制在预算范围内。</w:t>
      </w:r>
    </w:p>
    <w:p w14:paraId="7137AEA8">
      <w:pPr>
        <w:snapToGrid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二是财政管理绩效加强。对项目建立项目事前、事中、事后评价制度，对各个项目预算执行和绩效运行开展双监控，增强财政支出的规范性和时效性，提高项目实施效果，确保资金安全、规范、高效运行。</w:t>
      </w:r>
    </w:p>
    <w:p w14:paraId="37FDAEF9">
      <w:pPr>
        <w:snapToGrid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三是完成6个行政事业单位内控制度完善工作，并填报内控系统，圆满完成系统上报工作。</w:t>
      </w:r>
    </w:p>
    <w:p w14:paraId="0BEA0C96">
      <w:pPr>
        <w:snapToGrid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四是规范对村级财务的管理，严格审核村级报账凭证。</w:t>
      </w:r>
    </w:p>
    <w:p w14:paraId="3A1EF21C">
      <w:pPr>
        <w:snapToGrid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五是规范对津补贴、平时考核、绩效考核以及职工差旅费等的管理，严格执行上级文件要求，杜绝违规发放，对违规发放津补贴及精神文明奖进行认真清理，并按规定退回。</w:t>
      </w:r>
    </w:p>
    <w:p w14:paraId="654E84AA">
      <w:pPr>
        <w:snapToGrid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六是全年内审工作，共计完成一个内审项目，并按要求反馈意见问题进行了整改。</w:t>
      </w:r>
    </w:p>
    <w:p w14:paraId="31B8159B">
      <w:pPr>
        <w:snapToGrid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七是按时完成了相关预算决算管理工作,并做好了预决算公开工作。</w:t>
      </w:r>
    </w:p>
    <w:p w14:paraId="23E03260">
      <w:pPr>
        <w:snapToGrid w:val="0"/>
        <w:spacing w:line="600" w:lineRule="exact"/>
        <w:ind w:firstLine="640" w:firstLineChars="200"/>
        <w:rPr>
          <w:rFonts w:ascii="方正黑体_GBK" w:eastAsia="方正黑体_GBK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color w:val="000000"/>
          <w:kern w:val="0"/>
          <w:sz w:val="32"/>
          <w:szCs w:val="32"/>
        </w:rPr>
        <w:t>二、202</w:t>
      </w:r>
      <w:r>
        <w:rPr>
          <w:rFonts w:ascii="方正黑体_GBK" w:eastAsia="方正黑体_GBK"/>
          <w:color w:val="000000"/>
          <w:kern w:val="0"/>
          <w:sz w:val="32"/>
          <w:szCs w:val="32"/>
        </w:rPr>
        <w:t>4</w:t>
      </w:r>
      <w:r>
        <w:rPr>
          <w:rFonts w:hint="eastAsia" w:ascii="方正黑体_GBK" w:eastAsia="方正黑体_GBK"/>
          <w:color w:val="000000"/>
          <w:kern w:val="0"/>
          <w:sz w:val="32"/>
          <w:szCs w:val="32"/>
        </w:rPr>
        <w:t>年财政预算（草案）</w:t>
      </w:r>
    </w:p>
    <w:p w14:paraId="6E456324">
      <w:pPr>
        <w:snapToGrid w:val="0"/>
        <w:spacing w:line="600" w:lineRule="exact"/>
        <w:ind w:firstLine="640" w:firstLineChars="200"/>
        <w:rPr>
          <w:rFonts w:ascii="方正楷体_GBK" w:hAnsi="Times New Roman" w:eastAsia="方正楷体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202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年预算编制的总体思路是：</w:t>
      </w:r>
      <w:r>
        <w:rPr>
          <w:rFonts w:hint="eastAsia" w:ascii="方正楷体_GBK" w:hAnsi="Times New Roman" w:eastAsia="方正楷体_GBK" w:cs="Times New Roman"/>
          <w:kern w:val="0"/>
          <w:sz w:val="32"/>
          <w:szCs w:val="32"/>
        </w:rPr>
        <w:t>分为基本支出预算和项目支出预算两部分。支出预算的编制要统筹兼顾、确保运转，按照县财政局预算口径，和人员经费按标准，公用经费按定额，项目经费重绩效的原则，进行科学合理地编制。</w:t>
      </w:r>
    </w:p>
    <w:p w14:paraId="743335F1">
      <w:pPr>
        <w:snapToGrid w:val="0"/>
        <w:spacing w:line="600" w:lineRule="exact"/>
        <w:ind w:firstLine="640" w:firstLineChars="200"/>
        <w:rPr>
          <w:rFonts w:ascii="方正楷体_GBK" w:hAnsi="Times New Roman" w:eastAsia="方正楷体_GBK" w:cs="Times New Roman"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kern w:val="0"/>
          <w:sz w:val="32"/>
          <w:szCs w:val="32"/>
        </w:rPr>
        <w:t>（一）一般公共预算</w:t>
      </w:r>
    </w:p>
    <w:p w14:paraId="633CDB0E"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024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年一般公共预算收入预期总计1757.82万元。根据收入安排相应的支出总计预算为1757.82万元。支出的分类情况是：</w:t>
      </w:r>
    </w:p>
    <w:p w14:paraId="74D0F513"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1.一般公共服务支出535.83万元，主要用于人大、行政等机构运行事务；</w:t>
      </w:r>
    </w:p>
    <w:p w14:paraId="4478A3B1"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2.社会保障和就业支出357.05万元，主要用于人力资源和社会保障管理、民政管理、退役军人事务等；</w:t>
      </w:r>
    </w:p>
    <w:p w14:paraId="50CE8775"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3.卫生健康支出61.62万元，主要用于行政事业单位医疗事务；</w:t>
      </w:r>
    </w:p>
    <w:p w14:paraId="6C72D684"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4.城乡社区支出147.85万元，主要用于城乡社区管理、城乡社区环境卫生等事务；</w:t>
      </w:r>
    </w:p>
    <w:p w14:paraId="360B4305"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5.农林水事务支出515.39万元，主要用于农业农村、农村事务等；</w:t>
      </w:r>
    </w:p>
    <w:p w14:paraId="4E863D40"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6.住房保障支出79.15万元，主要用于住房改革等事务；</w:t>
      </w:r>
    </w:p>
    <w:p w14:paraId="2309F495"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7.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 xml:space="preserve"> 文化体育与传媒支出22.31万元，主要用于文化和旅游、体育等事务；</w:t>
      </w:r>
    </w:p>
    <w:p w14:paraId="0D10972F"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8.交通运输支出8.12万元，要用于公路运输等事务；</w:t>
      </w:r>
    </w:p>
    <w:p w14:paraId="7FB92B38"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9.灾害防治及应急管理支出12.5万元，主要用于应急管理事务；</w:t>
      </w:r>
    </w:p>
    <w:p w14:paraId="403CD07D"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10.预备费18万元，主要用于自然灾害等突发事件处理及其他难以预见的开支。</w:t>
      </w:r>
    </w:p>
    <w:p w14:paraId="556CEF7F">
      <w:pPr>
        <w:snapToGrid w:val="0"/>
        <w:spacing w:line="600" w:lineRule="exact"/>
        <w:ind w:firstLine="640" w:firstLineChars="200"/>
        <w:rPr>
          <w:rFonts w:ascii="方正楷体_GBK" w:hAnsi="Times New Roman" w:eastAsia="方正楷体_GBK" w:cs="Times New Roman"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kern w:val="0"/>
          <w:sz w:val="32"/>
          <w:szCs w:val="32"/>
        </w:rPr>
        <w:t>（二）政府性基金预算</w:t>
      </w:r>
    </w:p>
    <w:p w14:paraId="6778842E"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全镇政府性基金收入116万元，全部为上年结转收入；政府性基金支出116万元，主要用于三峡后续工作支出。</w:t>
      </w:r>
    </w:p>
    <w:p w14:paraId="04827167"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以上收支预算（草案）如因上级政策调整，预算也随之调整，并向镇人大主席团报告后组织实施。</w:t>
      </w:r>
    </w:p>
    <w:p w14:paraId="4A7A86D3"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三、2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024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年财政工作主要任务</w:t>
      </w:r>
    </w:p>
    <w:p w14:paraId="55D8E5C9">
      <w:pPr>
        <w:snapToGrid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是严格按财政要求，执行预算。二是确保机关运行和人员经费支出。三是继续完善内控制度建设，从制度上保证各项工作的开展。四是严肃财经纪律，认真执行各项制度，杜绝违规发放津补贴、奖金等，严控三公经费支出。五是加强村级财务管理，规范村级报账记账制度。六是做好财政日常业务工作，为党和政府管好钱，用好钱。七是做好上级交办的其他各项工作。</w:t>
      </w:r>
    </w:p>
    <w:p w14:paraId="40801CB5">
      <w:pPr>
        <w:snapToGrid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2024年财政工作面临的责任重大、任务艰巨，我们将继续深入贯彻落实中、市、县财税工作会议精神，在镇党委政府的坚强领导下，积极组织收入，严格预算约束，合理控制支出，强化债务管控，科学谋划，精心组织，主动服务，扎实工作，确保正常运行，力争各项工作更上一个台阶</w:t>
      </w:r>
    </w:p>
    <w:p w14:paraId="2E2DD676">
      <w:pPr>
        <w:snapToGrid w:val="0"/>
        <w:spacing w:line="60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</w:p>
    <w:p w14:paraId="49ED5499">
      <w:pPr>
        <w:snapToGrid w:val="0"/>
        <w:spacing w:line="60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</w:p>
    <w:p w14:paraId="439AED60">
      <w:pPr>
        <w:snapToGrid w:val="0"/>
        <w:spacing w:line="60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相关事项说明</w:t>
      </w:r>
    </w:p>
    <w:p w14:paraId="52C84D5A">
      <w:pPr>
        <w:snapToGrid w:val="0"/>
        <w:spacing w:line="600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黑体_GBK"/>
          <w:color w:val="000000"/>
          <w:kern w:val="0"/>
          <w:sz w:val="32"/>
          <w:szCs w:val="32"/>
        </w:rPr>
        <w:t>一</w:t>
      </w:r>
      <w:r>
        <w:rPr>
          <w:rFonts w:eastAsia="方正黑体_GBK"/>
          <w:color w:val="000000"/>
          <w:kern w:val="0"/>
          <w:sz w:val="32"/>
          <w:szCs w:val="32"/>
        </w:rPr>
        <w:t>、2023年预备费使用情况</w:t>
      </w:r>
    </w:p>
    <w:p w14:paraId="4A69128E">
      <w:pPr>
        <w:snapToGrid w:val="0"/>
        <w:spacing w:line="600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2023年我镇未动用预备费。</w:t>
      </w:r>
    </w:p>
    <w:p w14:paraId="2F54E625">
      <w:pPr>
        <w:snapToGrid w:val="0"/>
        <w:spacing w:line="600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黑体_GBK"/>
          <w:color w:val="000000"/>
          <w:kern w:val="0"/>
          <w:sz w:val="32"/>
          <w:szCs w:val="32"/>
        </w:rPr>
        <w:t>二</w:t>
      </w:r>
      <w:r>
        <w:rPr>
          <w:rFonts w:eastAsia="方正黑体_GBK"/>
          <w:color w:val="000000"/>
          <w:kern w:val="0"/>
          <w:sz w:val="32"/>
          <w:szCs w:val="32"/>
        </w:rPr>
        <w:t>、“三公”经费</w:t>
      </w:r>
      <w:r>
        <w:rPr>
          <w:rFonts w:hint="eastAsia" w:eastAsia="方正黑体_GBK"/>
          <w:color w:val="000000"/>
          <w:kern w:val="0"/>
          <w:sz w:val="32"/>
          <w:szCs w:val="32"/>
        </w:rPr>
        <w:t>相关</w:t>
      </w:r>
      <w:r>
        <w:rPr>
          <w:rFonts w:eastAsia="方正黑体_GBK"/>
          <w:color w:val="000000"/>
          <w:kern w:val="0"/>
          <w:sz w:val="32"/>
          <w:szCs w:val="32"/>
        </w:rPr>
        <w:t>情况</w:t>
      </w:r>
    </w:p>
    <w:p w14:paraId="41F2537D"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2024年“三公”经费预算万元，比2023年减少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11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万元。其中：因公出国（境）费用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0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万元，与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2023年持平，主要原因是无因公出国工作任务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；公务接待费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8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万元，比2023年减少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7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万元，主要原因是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严控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在外公务接待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,改由食堂进行接待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；公务用车运行维护费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16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万元，比2023年减少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万元，主要原因是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严控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公务用车支出；公务用车购置费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0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万元，与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2023年持平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；主要原因是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无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公务用车购置需求。</w:t>
      </w:r>
    </w:p>
    <w:p w14:paraId="7B19A137">
      <w:pPr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</w:p>
    <w:p w14:paraId="387A6738">
      <w:pPr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</w:p>
    <w:p w14:paraId="4AA6AC67">
      <w:pPr>
        <w:snapToGrid w:val="0"/>
        <w:spacing w:line="600" w:lineRule="exact"/>
        <w:jc w:val="center"/>
        <w:rPr>
          <w:rFonts w:ascii="方正楷体_GBK" w:hAnsi="Times New Roman" w:eastAsia="方正楷体_GBK" w:cs="Times New Roman"/>
          <w:kern w:val="0"/>
          <w:sz w:val="32"/>
          <w:szCs w:val="32"/>
        </w:rPr>
      </w:pPr>
      <w:r>
        <w:rPr>
          <w:rFonts w:eastAsia="方正小标宋_GBK"/>
          <w:sz w:val="44"/>
          <w:szCs w:val="44"/>
        </w:rPr>
        <w:t>名词解释</w:t>
      </w:r>
    </w:p>
    <w:p w14:paraId="3DC9866E">
      <w:pPr>
        <w:snapToGrid w:val="0"/>
        <w:spacing w:line="6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一般公共预算：</w:t>
      </w:r>
      <w:r>
        <w:rPr>
          <w:rFonts w:eastAsia="方正仿宋_GBK"/>
          <w:kern w:val="0"/>
          <w:sz w:val="32"/>
          <w:szCs w:val="32"/>
        </w:rPr>
        <w:t>是对以税收为主体的财政收入，安排用于保障和改善民生、推动经济社会发展、维护国家安全、维持国家机构正常运转等方面的收支预算。包括税收收入和非税收入，其中，非税收入主要包括行政事业性收费收入、罚没收入、国有资源（资产）有偿使用收入等。</w:t>
      </w:r>
    </w:p>
    <w:p w14:paraId="24E25F1B">
      <w:pPr>
        <w:snapToGrid w:val="0"/>
        <w:spacing w:line="6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政府性基金预算：</w:t>
      </w:r>
      <w:r>
        <w:rPr>
          <w:rFonts w:eastAsia="方正仿宋_GBK"/>
          <w:kern w:val="0"/>
          <w:sz w:val="32"/>
          <w:szCs w:val="32"/>
        </w:rPr>
        <w:t>是对依照法律、行政法规的规定在一定期限内向特定对象征收、收取或者以其他方式筹集的资金，专项用于特定公共事业发展的收支预算。主要包括土地收入、城市建设配套费。</w:t>
      </w:r>
    </w:p>
    <w:p w14:paraId="3F7B930C">
      <w:pPr>
        <w:snapToGrid w:val="0"/>
        <w:spacing w:line="6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国有资本经营预算：</w:t>
      </w:r>
      <w:r>
        <w:rPr>
          <w:rFonts w:eastAsia="方正仿宋_GBK"/>
          <w:kern w:val="0"/>
          <w:sz w:val="32"/>
          <w:szCs w:val="32"/>
        </w:rPr>
        <w:t>是对国有资本收益作出支出安排的收支预算。主要为国企上缴利润收入、产权转让收入。</w:t>
      </w:r>
    </w:p>
    <w:p w14:paraId="73D82769">
      <w:pPr>
        <w:snapToGrid w:val="0"/>
        <w:spacing w:line="6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社保基金预算：</w:t>
      </w:r>
      <w:r>
        <w:rPr>
          <w:rFonts w:eastAsia="方正仿宋_GBK"/>
          <w:kern w:val="0"/>
          <w:sz w:val="32"/>
          <w:szCs w:val="32"/>
        </w:rPr>
        <w:t>是对社会保险缴款、一般公共预算安排和其他方式筹集的资金，专项用于社会保险的收支预算。目前是全市统筹，由市统一编制、我县不单独编报。</w:t>
      </w:r>
    </w:p>
    <w:p w14:paraId="203CBFEC">
      <w:pPr>
        <w:snapToGrid w:val="0"/>
        <w:spacing w:line="6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债券资金：</w:t>
      </w:r>
      <w:r>
        <w:rPr>
          <w:rFonts w:eastAsia="方正仿宋_GBK"/>
          <w:kern w:val="0"/>
          <w:sz w:val="32"/>
          <w:szCs w:val="32"/>
        </w:rPr>
        <w:t>即地方政府债券资金，是指重庆市政府以政府的信用为基础并承诺偿还本息，自主向社会发行地方政府债券筹集的财政资金。按债券发行类别分为置换债券资金和新增债券资金，按预算管理分为一般债券（纳入一般公共预算管理）和专项债券（纳入政府性基金预算管理）。</w:t>
      </w:r>
    </w:p>
    <w:p w14:paraId="03B5C3A8">
      <w:pPr>
        <w:snapToGrid w:val="0"/>
        <w:spacing w:line="6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三公经费</w:t>
      </w:r>
      <w:r>
        <w:rPr>
          <w:rFonts w:eastAsia="方正仿宋_GBK"/>
          <w:kern w:val="0"/>
          <w:sz w:val="32"/>
          <w:szCs w:val="32"/>
        </w:rPr>
        <w:t>：指政府部门公务出国（境）经费、公务车购置及运行费、公务接待费。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827B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C89A0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0397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7F43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20772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2F52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EwY2UwMzk2NGZiYzE3MzUzOTdhMTU3MzlkYzEwYjAifQ=="/>
  </w:docVars>
  <w:rsids>
    <w:rsidRoot w:val="003C5D59"/>
    <w:rsid w:val="00137953"/>
    <w:rsid w:val="00142EAD"/>
    <w:rsid w:val="001847CA"/>
    <w:rsid w:val="001F647F"/>
    <w:rsid w:val="0020186C"/>
    <w:rsid w:val="00255565"/>
    <w:rsid w:val="00323BF6"/>
    <w:rsid w:val="00325422"/>
    <w:rsid w:val="003C5D59"/>
    <w:rsid w:val="004F1188"/>
    <w:rsid w:val="0051709C"/>
    <w:rsid w:val="00524AAE"/>
    <w:rsid w:val="005C716D"/>
    <w:rsid w:val="005F53B4"/>
    <w:rsid w:val="00657B9D"/>
    <w:rsid w:val="006816FC"/>
    <w:rsid w:val="00757396"/>
    <w:rsid w:val="00776BF3"/>
    <w:rsid w:val="00866A66"/>
    <w:rsid w:val="00875C6D"/>
    <w:rsid w:val="008C4203"/>
    <w:rsid w:val="0092083B"/>
    <w:rsid w:val="00941616"/>
    <w:rsid w:val="00953237"/>
    <w:rsid w:val="00972DE6"/>
    <w:rsid w:val="0099241C"/>
    <w:rsid w:val="009F2E67"/>
    <w:rsid w:val="00B25748"/>
    <w:rsid w:val="00B5382B"/>
    <w:rsid w:val="00B90839"/>
    <w:rsid w:val="00B91DA0"/>
    <w:rsid w:val="00BB2FB4"/>
    <w:rsid w:val="00BE1B5B"/>
    <w:rsid w:val="00CD1CF9"/>
    <w:rsid w:val="00D23710"/>
    <w:rsid w:val="00D525C5"/>
    <w:rsid w:val="00D662AB"/>
    <w:rsid w:val="00D7749F"/>
    <w:rsid w:val="00D83D83"/>
    <w:rsid w:val="00E22DE2"/>
    <w:rsid w:val="00E3681F"/>
    <w:rsid w:val="00E42DEE"/>
    <w:rsid w:val="00E52E9E"/>
    <w:rsid w:val="00EC4E6F"/>
    <w:rsid w:val="00F5252E"/>
    <w:rsid w:val="00F9294A"/>
    <w:rsid w:val="00F950C0"/>
    <w:rsid w:val="00FA0688"/>
    <w:rsid w:val="1A8B286B"/>
    <w:rsid w:val="2DC5699C"/>
    <w:rsid w:val="4F520C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2779</Words>
  <Characters>3038</Characters>
  <Lines>2</Lines>
  <Paragraphs>6</Paragraphs>
  <TotalTime>367</TotalTime>
  <ScaleCrop>false</ScaleCrop>
  <LinksUpToDate>false</LinksUpToDate>
  <CharactersWithSpaces>3040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2024-02-19T03:43:00Z</dcterms:created>
  <dc:creator>Administrator</dc:creator>
  <cp:lastModifiedBy>温星星</cp:lastModifiedBy>
  <cp:lastPrinted>2024-03-22T03:41:00Z</cp:lastPrinted>
  <dcterms:modified xsi:type="dcterms:W3CDTF">2024-12-25T07:27:20Z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3DEC6E0AF3244E399F83F1FFBB6A9553_12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