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color w:val="000000" w:themeColor="text1"/>
          <w:sz w:val="44"/>
          <w:szCs w:val="44"/>
        </w:rPr>
      </w:pPr>
      <w:r>
        <w:rPr>
          <w:rFonts w:ascii="方正小标宋_GBK" w:hAnsi="方正小标宋_GBK" w:eastAsia="方正小标宋_GBK" w:cs="方正小标宋_GBK"/>
          <w:color w:val="000000" w:themeColor="text1"/>
          <w:sz w:val="44"/>
          <w:szCs w:val="44"/>
        </w:rPr>
        <w:t>丰都县青龙乡人民政府</w:t>
      </w:r>
    </w:p>
    <w:p>
      <w:pPr>
        <w:pStyle w:val="6"/>
        <w:spacing w:before="0" w:beforeAutospacing="0" w:after="0" w:afterAutospacing="0" w:line="596" w:lineRule="exact"/>
        <w:jc w:val="center"/>
        <w:rPr>
          <w:rFonts w:hint="default"/>
          <w:color w:val="000000" w:themeColor="text1"/>
          <w:sz w:val="27"/>
          <w:szCs w:val="27"/>
          <w:shd w:val="clear" w:color="auto" w:fill="FFFF00"/>
        </w:rPr>
      </w:pPr>
      <w:r>
        <w:rPr>
          <w:rFonts w:hint="default" w:ascii="Times New Roman" w:hAnsi="Times New Roman" w:eastAsia="方正小标宋_GBK"/>
          <w:color w:val="000000" w:themeColor="text1"/>
          <w:sz w:val="44"/>
          <w:szCs w:val="44"/>
          <w:shd w:val="clear" w:color="auto" w:fill="FFFFFF"/>
        </w:rPr>
        <w:t>2024</w:t>
      </w:r>
      <w:r>
        <w:rPr>
          <w:rFonts w:ascii="方正小标宋_GBK" w:hAnsi="方正小标宋_GBK" w:eastAsia="方正小标宋_GBK" w:cs="方正小标宋_GBK"/>
          <w:color w:val="000000" w:themeColor="text1"/>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000000" w:themeColor="text1"/>
          <w:sz w:val="32"/>
          <w:szCs w:val="32"/>
          <w:shd w:val="clear" w:color="auto" w:fill="FFFFFF"/>
        </w:rPr>
      </w:pPr>
      <w:r>
        <w:rPr>
          <w:rStyle w:val="10"/>
          <w:rFonts w:ascii="黑体" w:hAnsi="黑体" w:eastAsia="黑体" w:cs="黑体"/>
          <w:color w:val="000000" w:themeColor="text1"/>
          <w:sz w:val="32"/>
          <w:szCs w:val="32"/>
          <w:shd w:val="clear" w:color="auto" w:fill="FFFFFF"/>
        </w:rPr>
        <w:t>一、部门基本情况</w:t>
      </w:r>
    </w:p>
    <w:p>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color w:val="000000" w:themeColor="text1"/>
          <w:sz w:val="32"/>
          <w:szCs w:val="32"/>
        </w:rPr>
      </w:pPr>
      <w:r>
        <w:rPr>
          <w:rStyle w:val="10"/>
          <w:rFonts w:ascii="楷体" w:hAnsi="楷体" w:eastAsia="楷体" w:cs="楷体"/>
          <w:color w:val="000000" w:themeColor="text1"/>
          <w:sz w:val="32"/>
          <w:szCs w:val="32"/>
          <w:shd w:val="clear" w:color="auto" w:fill="FFFFFF"/>
        </w:rPr>
        <w:t>（一）职能职责</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bookmarkStart w:id="0" w:name="OLE_LINK11"/>
      <w:bookmarkStart w:id="1" w:name="OLE_LINK6"/>
      <w:r>
        <w:rPr>
          <w:rFonts w:ascii="方正仿宋_GBK" w:hAnsi="方正仿宋_GBK" w:eastAsia="方正仿宋_GBK" w:cs="方正仿宋_GBK"/>
          <w:color w:val="000000" w:themeColor="text1"/>
          <w:sz w:val="32"/>
          <w:szCs w:val="32"/>
          <w:shd w:val="clear" w:color="auto" w:fill="FFFFFF"/>
        </w:rPr>
        <w:t>在贯彻执行党的路线方针政策和国家法律法规、促进经济社会发展、加强社会管理和公共服务、维护社会和谐稳定及强化城乡管理基础上，强化党建引领，抓好基层党组织建设与党员教育管理，开展政策宣讲提升群众知晓率；同时推进乡村振兴，培育特色农业产业、升级农村基础设施、加强乡风文明建设，落实低保等民生保障政策，组织劳动力培训就业，支持乡村教育医疗发展；深化基层治理，开展法治宣传、矛盾纠纷化解，强化平安建设与政务公开，统筹应急管理与安全生产，做好隐患排查，推进农村人居环境整治、落实耕地保护，指导村（居）工作、协调辖区单位、反馈群众诉求，确保政策落地见效。</w:t>
      </w:r>
    </w:p>
    <w:bookmarkEnd w:id="0"/>
    <w:bookmarkEnd w:id="1"/>
    <w:p>
      <w:pPr>
        <w:pStyle w:val="6"/>
        <w:shd w:val="clear" w:color="auto" w:fill="FFFFFF"/>
        <w:spacing w:before="0" w:beforeAutospacing="0" w:after="0" w:afterAutospacing="0" w:line="596" w:lineRule="exact"/>
        <w:ind w:firstLine="643" w:firstLineChars="200"/>
        <w:rPr>
          <w:rFonts w:hint="default" w:ascii="楷体" w:hAnsi="楷体" w:eastAsia="楷体" w:cs="楷体"/>
          <w:color w:val="000000" w:themeColor="text1"/>
          <w:sz w:val="32"/>
          <w:szCs w:val="32"/>
        </w:rPr>
      </w:pPr>
      <w:r>
        <w:rPr>
          <w:rStyle w:val="10"/>
          <w:rFonts w:ascii="楷体" w:hAnsi="楷体" w:eastAsia="楷体" w:cs="楷体"/>
          <w:color w:val="000000" w:themeColor="text1"/>
          <w:sz w:val="32"/>
          <w:szCs w:val="32"/>
          <w:shd w:val="clear" w:color="auto" w:fill="FFFFFF"/>
        </w:rPr>
        <w:t>（二）机构设置</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设置党政内设机构</w:t>
      </w:r>
      <w:r>
        <w:rPr>
          <w:rFonts w:hint="default" w:ascii="Times New Roman" w:hAnsi="Times New Roman" w:eastAsia="方正仿宋_GBK"/>
          <w:color w:val="000000" w:themeColor="text1"/>
          <w:sz w:val="32"/>
          <w:szCs w:val="32"/>
          <w:shd w:val="clear" w:color="auto" w:fill="FFFFFF"/>
        </w:rPr>
        <w:t>5</w:t>
      </w:r>
      <w:r>
        <w:rPr>
          <w:rFonts w:ascii="方正仿宋_GBK" w:hAnsi="方正仿宋_GBK" w:eastAsia="方正仿宋_GBK" w:cs="方正仿宋_GBK"/>
          <w:color w:val="000000" w:themeColor="text1"/>
          <w:sz w:val="32"/>
          <w:szCs w:val="32"/>
          <w:shd w:val="clear" w:color="auto" w:fill="FFFFFF"/>
        </w:rPr>
        <w:t>个：基层治理综合指挥室、党的建设办公室、经济发展办公室、民生服务办公室、平安法治办公室。事业机构</w:t>
      </w:r>
      <w:r>
        <w:rPr>
          <w:rFonts w:hint="default" w:ascii="Times New Roman" w:hAnsi="Times New Roman" w:eastAsia="方正仿宋_GBK"/>
          <w:color w:val="000000" w:themeColor="text1"/>
          <w:sz w:val="32"/>
          <w:szCs w:val="32"/>
          <w:shd w:val="clear" w:color="auto" w:fill="FFFFFF"/>
        </w:rPr>
        <w:t>5</w:t>
      </w:r>
      <w:r>
        <w:rPr>
          <w:rFonts w:ascii="方正仿宋_GBK" w:hAnsi="方正仿宋_GBK" w:eastAsia="方正仿宋_GBK" w:cs="方正仿宋_GBK"/>
          <w:color w:val="000000" w:themeColor="text1"/>
          <w:sz w:val="32"/>
          <w:szCs w:val="32"/>
          <w:shd w:val="clear" w:color="auto" w:fill="FFFFFF"/>
        </w:rPr>
        <w:t>个：便民服务中心、综合行政执法大队、新时代文明实践服务中心、产业发展服务中心和村镇建设服务中心。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000000" w:themeColor="text1"/>
          <w:sz w:val="32"/>
          <w:szCs w:val="32"/>
          <w:shd w:val="clear" w:color="auto" w:fill="FFFFFF"/>
        </w:rPr>
      </w:pPr>
      <w:r>
        <w:rPr>
          <w:rStyle w:val="10"/>
          <w:rFonts w:ascii="黑体" w:hAnsi="黑体" w:eastAsia="黑体" w:cs="黑体"/>
          <w:color w:val="000000" w:themeColor="text1"/>
          <w:sz w:val="32"/>
          <w:szCs w:val="32"/>
          <w:shd w:val="clear" w:color="auto" w:fill="FFFFFF"/>
        </w:rPr>
        <w:t>二、部门决算收支情况说明</w:t>
      </w:r>
    </w:p>
    <w:p>
      <w:pPr>
        <w:pStyle w:val="11"/>
        <w:autoSpaceDE w:val="0"/>
        <w:spacing w:line="596" w:lineRule="exact"/>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年度收、支总计均为</w:t>
      </w:r>
      <w:r>
        <w:rPr>
          <w:rFonts w:hint="default" w:ascii="Times New Roman" w:hAnsi="Times New Roman" w:eastAsia="方正仿宋_GBK"/>
          <w:color w:val="000000" w:themeColor="text1"/>
          <w:sz w:val="32"/>
          <w:szCs w:val="32"/>
          <w:shd w:val="clear" w:color="auto" w:fill="FFFFFF"/>
        </w:rPr>
        <w:t>2488.35</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收、支与2023年度相比，减少154.73万元，下降5.9%</w:t>
      </w:r>
      <w:r>
        <w:rPr>
          <w:rFonts w:ascii="方正仿宋_GBK" w:hAnsi="方正仿宋_GBK" w:eastAsia="方正仿宋_GBK" w:cs="方正仿宋_GBK"/>
          <w:color w:val="000000" w:themeColor="text1"/>
          <w:sz w:val="32"/>
          <w:szCs w:val="32"/>
          <w:shd w:val="clear" w:color="auto" w:fill="FFFFFF"/>
        </w:rPr>
        <w:t>，主要原因</w:t>
      </w:r>
      <w:bookmarkStart w:id="2" w:name="OLE_LINK10"/>
      <w:bookmarkStart w:id="3" w:name="OLE_LINK8"/>
      <w:r>
        <w:rPr>
          <w:rFonts w:ascii="方正仿宋_GBK" w:hAnsi="方正仿宋_GBK" w:eastAsia="方正仿宋_GBK" w:cs="方正仿宋_GBK"/>
          <w:color w:val="000000" w:themeColor="text1"/>
          <w:sz w:val="32"/>
          <w:szCs w:val="32"/>
          <w:shd w:val="clear" w:color="auto" w:fill="FFFFFF"/>
        </w:rPr>
        <w:t>是</w:t>
      </w:r>
      <w:bookmarkEnd w:id="2"/>
      <w:r>
        <w:rPr>
          <w:rFonts w:ascii="方正仿宋_GBK" w:hAnsi="方正仿宋_GBK" w:eastAsia="方正仿宋_GBK" w:cs="方正仿宋_GBK"/>
          <w:color w:val="000000" w:themeColor="text1"/>
          <w:sz w:val="32"/>
          <w:szCs w:val="32"/>
          <w:shd w:val="clear" w:color="auto" w:fill="FFFFFF"/>
        </w:rPr>
        <w:t>青龙乡场镇至黄岭村大河场扩宽公路硬化建设项目、青龙乡</w:t>
      </w:r>
      <w:r>
        <w:rPr>
          <w:rFonts w:hint="default" w:ascii="Times New Roman" w:hAnsi="Times New Roman" w:eastAsia="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年乡村公路安保护栏项目等项目拨款减少。</w:t>
      </w:r>
      <w:bookmarkEnd w:id="3"/>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0"/>
          <w:rFonts w:ascii="Times New Roman" w:hAnsi="Times New Roman" w:eastAsia="方正仿宋_GBK"/>
          <w:color w:val="000000" w:themeColor="text1"/>
          <w:sz w:val="32"/>
          <w:szCs w:val="32"/>
          <w:shd w:val="clear" w:color="auto" w:fill="FFFFFF"/>
        </w:rPr>
        <w:t>1</w:t>
      </w:r>
      <w:r>
        <w:rPr>
          <w:rStyle w:val="10"/>
          <w:rFonts w:ascii="方正仿宋_GBK" w:hAnsi="方正仿宋_GBK" w:eastAsia="方正仿宋_GBK" w:cs="方正仿宋_GBK"/>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年度收入合计</w:t>
      </w:r>
      <w:r>
        <w:rPr>
          <w:rFonts w:hint="default" w:ascii="Times New Roman" w:hAnsi="Times New Roman" w:eastAsia="方正仿宋_GBK"/>
          <w:color w:val="000000" w:themeColor="text1"/>
          <w:sz w:val="32"/>
          <w:szCs w:val="32"/>
          <w:shd w:val="clear" w:color="auto" w:fill="FFFFFF"/>
        </w:rPr>
        <w:t>2436.12</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与2023年度相比，减少10.11万元，下降0.4%</w:t>
      </w:r>
      <w:r>
        <w:rPr>
          <w:rFonts w:ascii="方正仿宋_GBK" w:hAnsi="方正仿宋_GBK" w:eastAsia="方正仿宋_GBK" w:cs="方正仿宋_GBK"/>
          <w:color w:val="000000" w:themeColor="text1"/>
          <w:sz w:val="32"/>
          <w:szCs w:val="32"/>
          <w:shd w:val="clear" w:color="auto" w:fill="FFFFFF"/>
        </w:rPr>
        <w:t>，主要原因是青龙乡场镇至黄岭村大河场扩宽公路硬化建设项目、青龙乡</w:t>
      </w:r>
      <w:r>
        <w:rPr>
          <w:rFonts w:hint="default" w:ascii="Times New Roman" w:hAnsi="Times New Roman" w:eastAsia="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年乡村公路安保护栏项目等项目拨款收入减少。其中：财政拨款收入</w:t>
      </w:r>
      <w:r>
        <w:rPr>
          <w:rFonts w:hint="default" w:ascii="Times New Roman" w:hAnsi="Times New Roman" w:eastAsia="方正仿宋_GBK"/>
          <w:color w:val="000000" w:themeColor="text1"/>
          <w:sz w:val="32"/>
          <w:szCs w:val="32"/>
          <w:shd w:val="clear" w:color="auto" w:fill="FFFFFF"/>
        </w:rPr>
        <w:t>2436.12</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100.0%</w:t>
      </w:r>
      <w:r>
        <w:rPr>
          <w:rFonts w:ascii="方正仿宋_GBK" w:hAnsi="方正仿宋_GBK" w:eastAsia="方正仿宋_GBK" w:cs="方正仿宋_GBK"/>
          <w:color w:val="000000" w:themeColor="text1"/>
          <w:sz w:val="32"/>
          <w:szCs w:val="32"/>
          <w:shd w:val="clear" w:color="auto" w:fill="FFFFFF"/>
        </w:rPr>
        <w:t>；事业收入</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；经营收入</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；其他收入</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。此外，使用非财政拨款结余（含专用结余）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万元，年初结转和结余</w:t>
      </w:r>
      <w:r>
        <w:rPr>
          <w:rFonts w:hint="default" w:ascii="Times New Roman" w:hAnsi="Times New Roman" w:eastAsia="方正仿宋_GBK"/>
          <w:color w:val="000000" w:themeColor="text1"/>
          <w:sz w:val="32"/>
          <w:szCs w:val="32"/>
          <w:shd w:val="clear" w:color="auto" w:fill="FFFFFF"/>
        </w:rPr>
        <w:t>52.23</w:t>
      </w:r>
      <w:r>
        <w:rPr>
          <w:rFonts w:ascii="方正仿宋_GBK" w:hAnsi="方正仿宋_GBK" w:eastAsia="方正仿宋_GBK" w:cs="方正仿宋_GBK"/>
          <w:color w:val="000000" w:themeColor="text1"/>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0"/>
          <w:rFonts w:ascii="Times New Roman" w:hAnsi="Times New Roman" w:eastAsia="方正仿宋_GBK"/>
          <w:color w:val="000000" w:themeColor="text1"/>
          <w:sz w:val="32"/>
          <w:szCs w:val="32"/>
          <w:shd w:val="clear" w:color="auto" w:fill="FFFFFF"/>
        </w:rPr>
        <w:t>2</w:t>
      </w:r>
      <w:r>
        <w:rPr>
          <w:rStyle w:val="10"/>
          <w:rFonts w:ascii="方正仿宋_GBK" w:hAnsi="方正仿宋_GBK"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年度支出合计</w:t>
      </w:r>
      <w:r>
        <w:rPr>
          <w:rFonts w:hint="default" w:ascii="Times New Roman" w:hAnsi="Times New Roman" w:eastAsia="方正仿宋_GBK"/>
          <w:color w:val="000000" w:themeColor="text1"/>
          <w:sz w:val="32"/>
          <w:szCs w:val="32"/>
          <w:shd w:val="clear" w:color="auto" w:fill="FFFFFF"/>
        </w:rPr>
        <w:t>2446.43</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与2023年度相比，减少154.73万元，下降6.0%</w:t>
      </w:r>
      <w:r>
        <w:rPr>
          <w:rFonts w:ascii="方正仿宋_GBK" w:hAnsi="方正仿宋_GBK" w:eastAsia="方正仿宋_GBK" w:cs="方正仿宋_GBK"/>
          <w:color w:val="000000" w:themeColor="text1"/>
          <w:sz w:val="32"/>
          <w:szCs w:val="32"/>
          <w:shd w:val="clear" w:color="auto" w:fill="FFFFFF"/>
        </w:rPr>
        <w:t>，主要原因是青龙乡场镇至黄岭村大河场扩宽公路硬化建设项目、青龙乡</w:t>
      </w:r>
      <w:r>
        <w:rPr>
          <w:rFonts w:hint="default" w:ascii="Times New Roman" w:hAnsi="Times New Roman" w:eastAsia="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年乡村公路安保护栏项目等项目拨款支出减少。其中：基本支出</w:t>
      </w:r>
      <w:r>
        <w:rPr>
          <w:rFonts w:hint="default" w:ascii="Times New Roman" w:hAnsi="Times New Roman" w:eastAsia="方正仿宋_GBK"/>
          <w:color w:val="000000" w:themeColor="text1"/>
          <w:sz w:val="32"/>
          <w:szCs w:val="32"/>
          <w:shd w:val="clear" w:color="auto" w:fill="FFFFFF"/>
        </w:rPr>
        <w:t>1225.87</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50.1%</w:t>
      </w:r>
      <w:r>
        <w:rPr>
          <w:rFonts w:ascii="方正仿宋_GBK" w:hAnsi="方正仿宋_GBK" w:eastAsia="方正仿宋_GBK" w:cs="方正仿宋_GBK"/>
          <w:color w:val="000000" w:themeColor="text1"/>
          <w:sz w:val="32"/>
          <w:szCs w:val="32"/>
          <w:shd w:val="clear" w:color="auto" w:fill="FFFFFF"/>
        </w:rPr>
        <w:t>；项目支出</w:t>
      </w:r>
      <w:r>
        <w:rPr>
          <w:rFonts w:hint="default" w:ascii="Times New Roman" w:hAnsi="Times New Roman" w:eastAsia="方正仿宋_GBK"/>
          <w:color w:val="000000" w:themeColor="text1"/>
          <w:sz w:val="32"/>
          <w:szCs w:val="32"/>
          <w:shd w:val="clear" w:color="auto" w:fill="FFFFFF"/>
        </w:rPr>
        <w:t>1220.56</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49.9%</w:t>
      </w:r>
      <w:r>
        <w:rPr>
          <w:rFonts w:ascii="方正仿宋_GBK" w:hAnsi="方正仿宋_GBK" w:eastAsia="方正仿宋_GBK" w:cs="方正仿宋_GBK"/>
          <w:color w:val="000000" w:themeColor="text1"/>
          <w:sz w:val="32"/>
          <w:szCs w:val="32"/>
          <w:shd w:val="clear" w:color="auto" w:fill="FFFFFF"/>
        </w:rPr>
        <w:t>；经营支出</w:t>
      </w:r>
      <w:r>
        <w:rPr>
          <w:rFonts w:hint="default" w:ascii="Times New Roman" w:hAnsi="Times New Roman" w:eastAsia="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。此外，结余分配</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0"/>
          <w:rFonts w:ascii="Times New Roman" w:hAnsi="Times New Roman" w:eastAsia="方正仿宋_GBK"/>
          <w:color w:val="000000" w:themeColor="text1"/>
          <w:sz w:val="32"/>
          <w:szCs w:val="32"/>
          <w:shd w:val="clear" w:color="auto" w:fill="FFFFFF"/>
        </w:rPr>
        <w:t>3</w:t>
      </w:r>
      <w:r>
        <w:rPr>
          <w:rStyle w:val="10"/>
          <w:rFonts w:ascii="方正仿宋_GBK" w:hAnsi="方正仿宋_GBK" w:eastAsia="方正仿宋_GBK" w:cs="方正仿宋_GBK"/>
          <w:color w:val="000000" w:themeColor="text1"/>
          <w:sz w:val="32"/>
          <w:szCs w:val="32"/>
          <w:shd w:val="clear" w:color="auto" w:fill="FFFFFF"/>
        </w:rPr>
        <w:t>.结转结余情况。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年度年末结转和结余</w:t>
      </w:r>
      <w:r>
        <w:rPr>
          <w:rFonts w:hint="default" w:ascii="Times New Roman" w:hAnsi="Times New Roman" w:eastAsia="方正仿宋_GBK"/>
          <w:color w:val="000000" w:themeColor="text1"/>
          <w:sz w:val="32"/>
          <w:szCs w:val="32"/>
          <w:shd w:val="clear" w:color="auto" w:fill="FFFFFF"/>
        </w:rPr>
        <w:t>41.93</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ascii="Times New Roman" w:hAnsi="Times New Roman" w:eastAsia="方正仿宋_GBK"/>
          <w:color w:val="000000" w:themeColor="text1"/>
          <w:sz w:val="32"/>
          <w:szCs w:val="32"/>
          <w:shd w:val="clear" w:color="auto" w:fill="FFFFFF"/>
        </w:rPr>
        <w:t>，主要原因是</w:t>
      </w:r>
      <w:r>
        <w:rPr>
          <w:rFonts w:hint="eastAsia" w:ascii="Times New Roman" w:hAnsi="Times New Roman" w:eastAsia="方正仿宋_GBK"/>
          <w:color w:val="000000" w:themeColor="text1"/>
          <w:sz w:val="32"/>
          <w:szCs w:val="32"/>
          <w:shd w:val="clear" w:color="auto" w:fill="FFFFFF"/>
        </w:rPr>
        <w:t>安保工程专项资金2021年青龙乡</w:t>
      </w:r>
      <w:r>
        <w:rPr>
          <w:rFonts w:hint="eastAsia" w:ascii="Times New Roman" w:hAnsi="Times New Roman" w:eastAsia="方正仿宋_GBK"/>
          <w:color w:val="000000" w:themeColor="text1"/>
          <w:sz w:val="32"/>
          <w:szCs w:val="32"/>
          <w:shd w:val="clear" w:color="auto" w:fill="FFFFFF"/>
          <w:lang w:val="en-US" w:eastAsia="zh-CN"/>
        </w:rPr>
        <w:t>等项目仍未验收达到支付条件，有结余</w:t>
      </w:r>
      <w:r>
        <w:rPr>
          <w:rFonts w:ascii="方正仿宋_GBK" w:hAnsi="方正仿宋_GBK" w:eastAsia="方正仿宋_GBK" w:cs="方正仿宋_GBK"/>
          <w:color w:val="000000" w:themeColor="text1"/>
          <w:sz w:val="32"/>
          <w:szCs w:val="32"/>
          <w:shd w:val="clear" w:color="auto" w:fill="FFFFFF"/>
        </w:rPr>
        <w:t>。</w:t>
      </w:r>
    </w:p>
    <w:p>
      <w:pPr>
        <w:pStyle w:val="11"/>
        <w:autoSpaceDE w:val="0"/>
        <w:spacing w:line="596" w:lineRule="exact"/>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年度财政拨款收、支总计均为</w:t>
      </w:r>
      <w:r>
        <w:rPr>
          <w:rFonts w:hint="default" w:ascii="Times New Roman" w:hAnsi="Times New Roman" w:eastAsia="方正仿宋_GBK"/>
          <w:color w:val="000000" w:themeColor="text1"/>
          <w:sz w:val="32"/>
          <w:szCs w:val="32"/>
          <w:shd w:val="clear" w:color="auto" w:fill="FFFFFF"/>
        </w:rPr>
        <w:t>2488.35</w:t>
      </w:r>
      <w:r>
        <w:rPr>
          <w:rFonts w:ascii="方正仿宋_GBK" w:hAnsi="方正仿宋_GBK" w:eastAsia="方正仿宋_GBK" w:cs="方正仿宋_GBK"/>
          <w:color w:val="000000" w:themeColor="text1"/>
          <w:sz w:val="32"/>
          <w:szCs w:val="32"/>
          <w:shd w:val="clear" w:color="auto" w:fill="FFFFFF"/>
        </w:rPr>
        <w:t>万元。与</w:t>
      </w:r>
      <w:r>
        <w:rPr>
          <w:rFonts w:hint="default" w:ascii="Times New Roman" w:hAnsi="Times New Roman" w:eastAsia="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年度相比，</w:t>
      </w:r>
      <w:r>
        <w:rPr>
          <w:rFonts w:hint="default" w:ascii="Times New Roman" w:hAnsi="Times New Roman" w:eastAsia="方正仿宋_GBK"/>
          <w:color w:val="000000" w:themeColor="text1"/>
          <w:sz w:val="32"/>
          <w:szCs w:val="32"/>
          <w:shd w:val="clear" w:color="auto" w:fill="FFFFFF"/>
        </w:rPr>
        <w:t>财政拨款收、支总计各减少154.73万元，下降5.9%</w:t>
      </w:r>
      <w:r>
        <w:rPr>
          <w:rFonts w:ascii="方正仿宋_GBK" w:hAnsi="方正仿宋_GBK" w:eastAsia="方正仿宋_GBK" w:cs="方正仿宋_GBK"/>
          <w:color w:val="000000" w:themeColor="text1"/>
          <w:sz w:val="32"/>
          <w:szCs w:val="32"/>
          <w:shd w:val="clear" w:color="auto" w:fill="FFFFFF"/>
        </w:rPr>
        <w:t>。主要原因是青龙乡场镇至黄岭村大河场扩宽公路硬化建设项目、青龙乡</w:t>
      </w:r>
      <w:r>
        <w:rPr>
          <w:rFonts w:hint="default" w:ascii="Times New Roman" w:hAnsi="Times New Roman" w:eastAsia="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年乡村公路安保护栏项目等项目拨款减少。</w:t>
      </w:r>
    </w:p>
    <w:p>
      <w:pPr>
        <w:pStyle w:val="11"/>
        <w:autoSpaceDE w:val="0"/>
        <w:spacing w:line="596" w:lineRule="exact"/>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rPr>
      </w:pPr>
      <w:r>
        <w:rPr>
          <w:rStyle w:val="10"/>
          <w:rFonts w:hint="default" w:ascii="Times New Roman" w:hAnsi="Times New Roman" w:eastAsia="方正仿宋_GBK"/>
          <w:color w:val="000000" w:themeColor="text1"/>
          <w:sz w:val="32"/>
          <w:szCs w:val="32"/>
          <w:shd w:val="clear" w:color="auto" w:fill="FFFFFF"/>
        </w:rPr>
        <w:t>1</w:t>
      </w:r>
      <w:r>
        <w:rPr>
          <w:rStyle w:val="10"/>
          <w:rFonts w:ascii="方正仿宋_GBK" w:hAnsi="方正仿宋_GBK" w:eastAsia="方正仿宋_GBK" w:cs="方正仿宋_GBK"/>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年度一般公共预算财政拨款收入</w:t>
      </w:r>
      <w:r>
        <w:rPr>
          <w:rFonts w:hint="default" w:ascii="Times New Roman" w:hAnsi="Times New Roman" w:eastAsia="方正仿宋_GBK"/>
          <w:color w:val="000000" w:themeColor="text1"/>
          <w:sz w:val="32"/>
          <w:szCs w:val="32"/>
          <w:shd w:val="clear" w:color="auto" w:fill="FFFFFF"/>
        </w:rPr>
        <w:t>2433.82</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与2023年度相比，增加14.72万元，增长0.6%</w:t>
      </w:r>
      <w:r>
        <w:rPr>
          <w:rFonts w:ascii="方正仿宋_GBK" w:hAnsi="方正仿宋_GBK" w:eastAsia="方正仿宋_GBK" w:cs="方正仿宋_GBK"/>
          <w:color w:val="000000" w:themeColor="text1"/>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202</w:t>
      </w:r>
      <w:r>
        <w:rPr>
          <w:rFonts w:ascii="Times New Roman" w:hAnsi="Times New Roman" w:eastAsia="方正仿宋_GBK"/>
          <w:color w:val="000000" w:themeColor="text1"/>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rPr>
        <w:t>年度新招录公务员</w:t>
      </w:r>
      <w:r>
        <w:rPr>
          <w:rFonts w:ascii="Times New Roman" w:hAnsi="Times New Roman" w:eastAsia="方正仿宋_GBK"/>
          <w:color w:val="000000" w:themeColor="text1"/>
          <w:sz w:val="32"/>
          <w:szCs w:val="32"/>
          <w:shd w:val="clear" w:color="auto" w:fill="FFFFFF"/>
        </w:rPr>
        <w:t>2名</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较年初预算数增加1175.26万元，增长93.4%</w:t>
      </w:r>
      <w:r>
        <w:rPr>
          <w:rFonts w:ascii="方正仿宋_GBK" w:hAnsi="方正仿宋_GBK" w:eastAsia="方正仿宋_GBK" w:cs="方正仿宋_GBK"/>
          <w:color w:val="000000" w:themeColor="text1"/>
          <w:sz w:val="32"/>
          <w:szCs w:val="32"/>
          <w:shd w:val="clear" w:color="auto" w:fill="FFFFFF"/>
        </w:rPr>
        <w:t>。主要原因是增加了交通运输、灾害防治、应急管理等专项工作经费，以及年中追加调整预算及项目工程款。此外，年初财政拨款结转和结余</w:t>
      </w:r>
      <w:r>
        <w:rPr>
          <w:rFonts w:hint="default" w:ascii="Times New Roman" w:hAnsi="Times New Roman" w:eastAsia="方正仿宋_GBK"/>
          <w:color w:val="000000" w:themeColor="text1"/>
          <w:sz w:val="32"/>
          <w:szCs w:val="32"/>
          <w:shd w:val="clear" w:color="auto" w:fill="FFFFFF"/>
        </w:rPr>
        <w:t>52.23</w:t>
      </w:r>
      <w:r>
        <w:rPr>
          <w:rFonts w:ascii="方正仿宋_GBK" w:hAnsi="方正仿宋_GBK" w:eastAsia="方正仿宋_GBK" w:cs="方正仿宋_GBK"/>
          <w:color w:val="000000" w:themeColor="text1"/>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0"/>
          <w:rFonts w:hint="default" w:ascii="Times New Roman" w:hAnsi="Times New Roman" w:eastAsia="方正仿宋_GBK"/>
          <w:color w:val="000000" w:themeColor="text1"/>
          <w:sz w:val="32"/>
          <w:szCs w:val="32"/>
          <w:shd w:val="clear" w:color="auto" w:fill="FFFFFF"/>
        </w:rPr>
        <w:t>2</w:t>
      </w:r>
      <w:r>
        <w:rPr>
          <w:rStyle w:val="10"/>
          <w:rFonts w:ascii="方正仿宋_GBK" w:hAnsi="方正仿宋_GBK"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年度一般公共预算财政拨款支出</w:t>
      </w:r>
      <w:r>
        <w:rPr>
          <w:rFonts w:hint="default" w:ascii="Times New Roman" w:hAnsi="Times New Roman" w:eastAsia="方正仿宋_GBK"/>
          <w:color w:val="000000" w:themeColor="text1"/>
          <w:sz w:val="32"/>
          <w:szCs w:val="32"/>
          <w:shd w:val="clear" w:color="auto" w:fill="FFFFFF"/>
        </w:rPr>
        <w:t>2444.13</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与2023年度相比，减少129.90万元，下降5.1%</w:t>
      </w:r>
      <w:r>
        <w:rPr>
          <w:rFonts w:ascii="方正仿宋_GBK" w:hAnsi="方正仿宋_GBK" w:eastAsia="方正仿宋_GBK" w:cs="方正仿宋_GBK"/>
          <w:color w:val="000000" w:themeColor="text1"/>
          <w:sz w:val="32"/>
          <w:szCs w:val="32"/>
          <w:shd w:val="clear" w:color="auto" w:fill="FFFFFF"/>
        </w:rPr>
        <w:t>。主要原因是青龙乡场镇至黄岭村大河场扩宽公路硬化建设项目、青龙乡</w:t>
      </w:r>
      <w:r>
        <w:rPr>
          <w:rFonts w:hint="default" w:ascii="Times New Roman" w:hAnsi="Times New Roman" w:eastAsia="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年乡村公路安保护栏项目等项目拨款支出减少。</w:t>
      </w:r>
      <w:r>
        <w:rPr>
          <w:rFonts w:hint="default" w:ascii="Times New Roman" w:hAnsi="Times New Roman" w:eastAsia="方正仿宋_GBK"/>
          <w:color w:val="000000" w:themeColor="text1"/>
          <w:sz w:val="32"/>
          <w:szCs w:val="32"/>
          <w:shd w:val="clear" w:color="auto" w:fill="FFFFFF"/>
        </w:rPr>
        <w:t>较年初预算数增加1185.57万元，增长94.2%</w:t>
      </w:r>
      <w:r>
        <w:rPr>
          <w:rFonts w:ascii="方正仿宋_GBK" w:hAnsi="方正仿宋_GBK" w:eastAsia="方正仿宋_GBK" w:cs="方正仿宋_GBK"/>
          <w:color w:val="000000" w:themeColor="text1"/>
          <w:sz w:val="32"/>
          <w:szCs w:val="32"/>
          <w:shd w:val="clear" w:color="auto" w:fill="FFFFFF"/>
        </w:rPr>
        <w:t>。主要原因是增加了交通运输、灾害防治、应急管理等专项工作经费，以及年中追加调整预算及项目工程款。</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一般公共预算财政拨款支出主要用途如下：</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1</w:t>
      </w:r>
      <w:r>
        <w:rPr>
          <w:rFonts w:ascii="方正仿宋_GBK" w:hAnsi="方正仿宋_GBK" w:eastAsia="方正仿宋_GBK" w:cs="方正仿宋_GBK"/>
          <w:color w:val="000000" w:themeColor="text1"/>
          <w:sz w:val="32"/>
          <w:szCs w:val="32"/>
          <w:shd w:val="clear" w:color="auto" w:fill="FFFFFF"/>
        </w:rPr>
        <w:t>）一般公共服务支出</w:t>
      </w:r>
      <w:r>
        <w:rPr>
          <w:rFonts w:hint="default" w:ascii="Times New Roman" w:hAnsi="Times New Roman" w:eastAsia="方正仿宋_GBK"/>
          <w:color w:val="000000" w:themeColor="text1"/>
          <w:sz w:val="32"/>
          <w:szCs w:val="32"/>
          <w:shd w:val="clear" w:color="auto" w:fill="FFFFFF"/>
        </w:rPr>
        <w:t>495.35</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20.3%</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较年初预算数增加74.52万元，增长17.7%</w:t>
      </w:r>
      <w:r>
        <w:rPr>
          <w:rFonts w:ascii="方正仿宋_GBK" w:hAnsi="方正仿宋_GBK" w:eastAsia="方正仿宋_GBK" w:cs="方正仿宋_GBK"/>
          <w:color w:val="000000" w:themeColor="text1"/>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202</w:t>
      </w:r>
      <w:r>
        <w:rPr>
          <w:rFonts w:ascii="Times New Roman" w:hAnsi="Times New Roman" w:eastAsia="方正仿宋_GBK"/>
          <w:color w:val="000000" w:themeColor="text1"/>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rPr>
        <w:t>年新增公务员，导致人员经费和日常公用经费增加。</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）公共安全支出</w:t>
      </w:r>
      <w:r>
        <w:rPr>
          <w:rFonts w:hint="default" w:ascii="Times New Roman" w:hAnsi="Times New Roman" w:eastAsia="方正仿宋_GBK"/>
          <w:color w:val="000000" w:themeColor="text1"/>
          <w:sz w:val="32"/>
          <w:szCs w:val="32"/>
          <w:shd w:val="clear" w:color="auto" w:fill="FFFFFF"/>
        </w:rPr>
        <w:t>12.06</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0.5%</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较年初预算数增加10.00万元，增长485.4%</w:t>
      </w:r>
      <w:r>
        <w:rPr>
          <w:rFonts w:ascii="方正仿宋_GBK" w:hAnsi="方正仿宋_GBK" w:eastAsia="方正仿宋_GBK" w:cs="方正仿宋_GBK"/>
          <w:color w:val="000000" w:themeColor="text1"/>
          <w:sz w:val="32"/>
          <w:szCs w:val="32"/>
          <w:shd w:val="clear" w:color="auto" w:fill="FFFFFF"/>
        </w:rPr>
        <w:t>，主要原因是新增青龙乡法治宣传长廊安装项目。</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3</w:t>
      </w:r>
      <w:r>
        <w:rPr>
          <w:rFonts w:ascii="方正仿宋_GBK" w:hAnsi="方正仿宋_GBK" w:eastAsia="方正仿宋_GBK" w:cs="方正仿宋_GBK"/>
          <w:color w:val="000000" w:themeColor="text1"/>
          <w:sz w:val="32"/>
          <w:szCs w:val="32"/>
          <w:shd w:val="clear" w:color="auto" w:fill="FFFFFF"/>
        </w:rPr>
        <w:t>）文化旅游体育与传媒支出</w:t>
      </w:r>
      <w:r>
        <w:rPr>
          <w:rFonts w:hint="default" w:ascii="Times New Roman" w:hAnsi="Times New Roman" w:eastAsia="方正仿宋_GBK"/>
          <w:color w:val="000000" w:themeColor="text1"/>
          <w:sz w:val="32"/>
          <w:szCs w:val="32"/>
          <w:shd w:val="clear" w:color="auto" w:fill="FFFFFF"/>
        </w:rPr>
        <w:t>37.19</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1.5%</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较年初预算数增加8.52万元，增长29.7%</w:t>
      </w:r>
      <w:r>
        <w:rPr>
          <w:rFonts w:ascii="方正仿宋_GBK" w:hAnsi="方正仿宋_GBK" w:eastAsia="方正仿宋_GBK" w:cs="方正仿宋_GBK"/>
          <w:color w:val="000000" w:themeColor="text1"/>
          <w:sz w:val="32"/>
          <w:szCs w:val="32"/>
          <w:shd w:val="clear" w:color="auto" w:fill="FFFFFF"/>
        </w:rPr>
        <w:t>，主要原因是本年度对于家庭教育互助会、群众文化、文化旅游宣传等工作加大了投入力度。</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rPr>
        <w:t>）社会保障和就业支出</w:t>
      </w:r>
      <w:r>
        <w:rPr>
          <w:rFonts w:hint="default" w:ascii="Times New Roman" w:hAnsi="Times New Roman" w:eastAsia="方正仿宋_GBK"/>
          <w:color w:val="000000" w:themeColor="text1"/>
          <w:sz w:val="32"/>
          <w:szCs w:val="32"/>
          <w:shd w:val="clear" w:color="auto" w:fill="FFFFFF"/>
        </w:rPr>
        <w:t>402.85</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16.5%</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较年初预算数增加144.39万元，增长55.9%</w:t>
      </w:r>
      <w:r>
        <w:rPr>
          <w:rFonts w:ascii="方正仿宋_GBK" w:hAnsi="方正仿宋_GBK" w:eastAsia="方正仿宋_GBK" w:cs="方正仿宋_GBK"/>
          <w:color w:val="000000" w:themeColor="text1"/>
          <w:sz w:val="32"/>
          <w:szCs w:val="32"/>
          <w:shd w:val="clear" w:color="auto" w:fill="FFFFFF"/>
        </w:rPr>
        <w:t>，主要原因是公益性岗位的增加、人力资源和社会保障管理事务等专项经费的增加。</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5</w:t>
      </w:r>
      <w:r>
        <w:rPr>
          <w:rFonts w:ascii="方正仿宋_GBK" w:hAnsi="方正仿宋_GBK" w:eastAsia="方正仿宋_GBK" w:cs="方正仿宋_GBK"/>
          <w:color w:val="000000" w:themeColor="text1"/>
          <w:sz w:val="32"/>
          <w:szCs w:val="32"/>
          <w:shd w:val="clear" w:color="auto" w:fill="FFFFFF"/>
        </w:rPr>
        <w:t>）卫生健康支出</w:t>
      </w:r>
      <w:r>
        <w:rPr>
          <w:rFonts w:hint="default" w:ascii="Times New Roman" w:hAnsi="Times New Roman" w:eastAsia="方正仿宋_GBK"/>
          <w:color w:val="000000" w:themeColor="text1"/>
          <w:sz w:val="32"/>
          <w:szCs w:val="32"/>
          <w:shd w:val="clear" w:color="auto" w:fill="FFFFFF"/>
        </w:rPr>
        <w:t>47.27</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1.9%</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较年初预算数增加3.74万元，增长8.6%</w:t>
      </w:r>
      <w:r>
        <w:rPr>
          <w:rFonts w:ascii="方正仿宋_GBK" w:hAnsi="方正仿宋_GBK" w:eastAsia="方正仿宋_GBK" w:cs="方正仿宋_GBK"/>
          <w:color w:val="000000" w:themeColor="text1"/>
          <w:sz w:val="32"/>
          <w:szCs w:val="32"/>
          <w:shd w:val="clear" w:color="auto" w:fill="FFFFFF"/>
        </w:rPr>
        <w:t>，主要原因是重视卫生健康，增加安全类常规性演练，导致卫生健康支出的增加。</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6</w:t>
      </w:r>
      <w:r>
        <w:rPr>
          <w:rFonts w:ascii="方正仿宋_GBK" w:hAnsi="方正仿宋_GBK" w:eastAsia="方正仿宋_GBK" w:cs="方正仿宋_GBK"/>
          <w:color w:val="000000" w:themeColor="text1"/>
          <w:sz w:val="32"/>
          <w:szCs w:val="32"/>
          <w:shd w:val="clear" w:color="auto" w:fill="FFFFFF"/>
        </w:rPr>
        <w:t>）节能环保支出</w:t>
      </w:r>
      <w:r>
        <w:rPr>
          <w:rFonts w:hint="default" w:ascii="Times New Roman" w:hAnsi="Times New Roman" w:eastAsia="方正仿宋_GBK"/>
          <w:color w:val="000000" w:themeColor="text1"/>
          <w:sz w:val="32"/>
          <w:szCs w:val="32"/>
          <w:shd w:val="clear" w:color="auto" w:fill="FFFFFF"/>
        </w:rPr>
        <w:t>11.00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0.5%</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较年初预算数无增减</w:t>
      </w:r>
      <w:r>
        <w:rPr>
          <w:rFonts w:ascii="方正仿宋_GBK" w:hAnsi="方正仿宋_GBK" w:eastAsia="方正仿宋_GBK" w:cs="方正仿宋_GBK"/>
          <w:color w:val="000000" w:themeColor="text1"/>
          <w:sz w:val="32"/>
          <w:szCs w:val="32"/>
          <w:shd w:val="clear" w:color="auto" w:fill="FFFFFF"/>
        </w:rPr>
        <w:t>，主要原因是年度内合理控制节能环保支出。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7</w:t>
      </w:r>
      <w:r>
        <w:rPr>
          <w:rFonts w:ascii="方正仿宋_GBK" w:hAnsi="方正仿宋_GBK" w:eastAsia="方正仿宋_GBK" w:cs="方正仿宋_GBK"/>
          <w:color w:val="000000" w:themeColor="text1"/>
          <w:sz w:val="32"/>
          <w:szCs w:val="32"/>
          <w:shd w:val="clear" w:color="auto" w:fill="FFFFFF"/>
        </w:rPr>
        <w:t>）城乡社区支出</w:t>
      </w:r>
      <w:r>
        <w:rPr>
          <w:rFonts w:hint="default" w:ascii="Times New Roman" w:hAnsi="Times New Roman" w:eastAsia="方正仿宋_GBK"/>
          <w:color w:val="000000" w:themeColor="text1"/>
          <w:sz w:val="32"/>
          <w:szCs w:val="32"/>
          <w:shd w:val="clear" w:color="auto" w:fill="FFFFFF"/>
        </w:rPr>
        <w:t>76.13</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3.1%</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较年初预算数增加12.33万元，增长19.3%</w:t>
      </w:r>
      <w:r>
        <w:rPr>
          <w:rFonts w:ascii="方正仿宋_GBK" w:hAnsi="方正仿宋_GBK" w:eastAsia="方正仿宋_GBK" w:cs="方正仿宋_GBK"/>
          <w:color w:val="000000" w:themeColor="text1"/>
          <w:sz w:val="32"/>
          <w:szCs w:val="32"/>
          <w:shd w:val="clear" w:color="auto" w:fill="FFFFFF"/>
        </w:rPr>
        <w:t>，主要原因是专项工作经费的增加，如“青龙乡旧房整治提升”“青龙乡乡村公路安保护栏”等。</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8</w:t>
      </w:r>
      <w:r>
        <w:rPr>
          <w:rFonts w:ascii="方正仿宋_GBK" w:hAnsi="方正仿宋_GBK" w:eastAsia="方正仿宋_GBK" w:cs="方正仿宋_GBK"/>
          <w:color w:val="000000" w:themeColor="text1"/>
          <w:sz w:val="32"/>
          <w:szCs w:val="32"/>
          <w:shd w:val="clear" w:color="auto" w:fill="FFFFFF"/>
        </w:rPr>
        <w:t>）农林水支出</w:t>
      </w:r>
      <w:r>
        <w:rPr>
          <w:rFonts w:hint="default" w:ascii="Times New Roman" w:hAnsi="Times New Roman" w:eastAsia="方正仿宋_GBK"/>
          <w:color w:val="000000" w:themeColor="text1"/>
          <w:sz w:val="32"/>
          <w:szCs w:val="32"/>
          <w:shd w:val="clear" w:color="auto" w:fill="FFFFFF"/>
        </w:rPr>
        <w:t>852.03</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34.9%</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较年初预算数增加489.53万元，增长135.0%</w:t>
      </w:r>
      <w:r>
        <w:rPr>
          <w:rFonts w:ascii="方正仿宋_GBK" w:hAnsi="方正仿宋_GBK" w:eastAsia="方正仿宋_GBK" w:cs="方正仿宋_GBK"/>
          <w:color w:val="000000" w:themeColor="text1"/>
          <w:sz w:val="32"/>
          <w:szCs w:val="32"/>
          <w:shd w:val="clear" w:color="auto" w:fill="FFFFFF"/>
        </w:rPr>
        <w:t>，主要原因是农业生产补助、防火抗旱等支出增加，同时打造乡村治理示范项目等导致了支出增加。</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9</w:t>
      </w:r>
      <w:r>
        <w:rPr>
          <w:rFonts w:ascii="方正仿宋_GBK" w:hAnsi="方正仿宋_GBK" w:eastAsia="方正仿宋_GBK" w:cs="方正仿宋_GBK"/>
          <w:color w:val="000000" w:themeColor="text1"/>
          <w:sz w:val="32"/>
          <w:szCs w:val="32"/>
          <w:shd w:val="clear" w:color="auto" w:fill="FFFFFF"/>
        </w:rPr>
        <w:t>）交通运输支出</w:t>
      </w:r>
      <w:r>
        <w:rPr>
          <w:rFonts w:hint="default" w:ascii="Times New Roman" w:hAnsi="Times New Roman" w:eastAsia="方正仿宋_GBK"/>
          <w:color w:val="000000" w:themeColor="text1"/>
          <w:sz w:val="32"/>
          <w:szCs w:val="32"/>
          <w:shd w:val="clear" w:color="auto" w:fill="FFFFFF"/>
        </w:rPr>
        <w:t>377.06</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15.4%</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较年初预算数增加366.90万元，增长3611.2%</w:t>
      </w:r>
      <w:r>
        <w:rPr>
          <w:rFonts w:ascii="方正仿宋_GBK" w:hAnsi="方正仿宋_GBK" w:eastAsia="方正仿宋_GBK" w:cs="方正仿宋_GBK"/>
          <w:color w:val="000000" w:themeColor="text1"/>
          <w:sz w:val="32"/>
          <w:szCs w:val="32"/>
          <w:shd w:val="clear" w:color="auto" w:fill="FFFFFF"/>
        </w:rPr>
        <w:t>，主要原因是青龙乡乡村公路安装保护栏、村道改建公路工程、青龙乡村居通畅公路工程等专项经费的增加。</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1</w:t>
      </w:r>
      <w:r>
        <w:rPr>
          <w:rFonts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color w:val="000000" w:themeColor="text1"/>
          <w:sz w:val="32"/>
          <w:szCs w:val="32"/>
        </w:rPr>
        <w:t>自然资源海洋气象等支出</w:t>
      </w:r>
      <w:r>
        <w:rPr>
          <w:rFonts w:hint="default" w:ascii="Times New Roman" w:hAnsi="Times New Roman" w:eastAsia="方正仿宋_GBK"/>
          <w:color w:val="000000" w:themeColor="text1"/>
          <w:sz w:val="32"/>
          <w:szCs w:val="32"/>
          <w:shd w:val="clear" w:color="auto" w:fill="FFFFFF"/>
        </w:rPr>
        <w:t>10.40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0.4%</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较年初预算数增加10.40万元，增长100.0%</w:t>
      </w:r>
      <w:r>
        <w:rPr>
          <w:rFonts w:ascii="方正仿宋_GBK" w:hAnsi="方正仿宋_GBK" w:eastAsia="方正仿宋_GBK" w:cs="方正仿宋_GBK"/>
          <w:color w:val="000000" w:themeColor="text1"/>
          <w:sz w:val="32"/>
          <w:szCs w:val="32"/>
          <w:shd w:val="clear" w:color="auto" w:fill="FFFFFF"/>
        </w:rPr>
        <w:t>，主要原因是增加了松材线虫的除治、耕地补足恢复经费的投入。</w:t>
      </w:r>
    </w:p>
    <w:p>
      <w:pPr>
        <w:spacing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1</w:t>
      </w:r>
      <w:r>
        <w:rPr>
          <w:rFonts w:ascii="Times New Roman" w:hAnsi="Times New Roman" w:eastAsia="方正仿宋_GBK"/>
          <w:color w:val="000000" w:themeColor="text1"/>
          <w:sz w:val="32"/>
          <w:szCs w:val="32"/>
          <w:shd w:val="clear" w:color="auto" w:fill="FFFFFF"/>
        </w:rPr>
        <w:t>1</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color w:val="000000" w:themeColor="text1"/>
          <w:sz w:val="32"/>
          <w:szCs w:val="32"/>
        </w:rPr>
        <w:t>住房保障支出</w:t>
      </w:r>
      <w:r>
        <w:rPr>
          <w:rFonts w:hint="default" w:ascii="Times New Roman" w:hAnsi="Times New Roman" w:eastAsia="方正仿宋_GBK"/>
          <w:color w:val="000000" w:themeColor="text1"/>
          <w:sz w:val="32"/>
          <w:szCs w:val="32"/>
          <w:shd w:val="clear" w:color="auto" w:fill="FFFFFF"/>
        </w:rPr>
        <w:t>63.96</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2.6%</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较年初预算数增加19.41万元，增长43.6%</w:t>
      </w:r>
      <w:r>
        <w:rPr>
          <w:rFonts w:ascii="方正仿宋_GBK" w:hAnsi="方正仿宋_GBK" w:eastAsia="方正仿宋_GBK" w:cs="方正仿宋_GBK"/>
          <w:color w:val="000000" w:themeColor="text1"/>
          <w:sz w:val="32"/>
          <w:szCs w:val="32"/>
          <w:shd w:val="clear" w:color="auto" w:fill="FFFFFF"/>
        </w:rPr>
        <w:t>，主要原因是人员变动经费增加和公积金基数调整等。</w:t>
      </w:r>
    </w:p>
    <w:p>
      <w:pPr>
        <w:spacing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12</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color w:val="000000" w:themeColor="text1"/>
          <w:sz w:val="32"/>
          <w:szCs w:val="32"/>
        </w:rPr>
        <w:t>灾害防治及应急管理支出</w:t>
      </w:r>
      <w:r>
        <w:rPr>
          <w:rFonts w:hint="default" w:ascii="Times New Roman" w:hAnsi="Times New Roman" w:eastAsia="方正仿宋_GBK"/>
          <w:color w:val="000000" w:themeColor="text1"/>
          <w:sz w:val="32"/>
          <w:szCs w:val="32"/>
          <w:shd w:val="clear" w:color="auto" w:fill="FFFFFF"/>
        </w:rPr>
        <w:t>58.83</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2.4%</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较年初预算数增加58.83万元，增长100.0%</w:t>
      </w:r>
      <w:r>
        <w:rPr>
          <w:rFonts w:ascii="方正仿宋_GBK" w:hAnsi="方正仿宋_GBK" w:eastAsia="方正仿宋_GBK" w:cs="方正仿宋_GBK"/>
          <w:color w:val="000000" w:themeColor="text1"/>
          <w:sz w:val="32"/>
          <w:szCs w:val="32"/>
          <w:shd w:val="clear" w:color="auto" w:fill="FFFFFF"/>
        </w:rPr>
        <w:t>，主要原因是本年度低收入脱贫人口到户产业和防旱抗旱救灾补助、水利救灾资金等专项经费增加。</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0"/>
          <w:rFonts w:hint="default" w:ascii="Times New Roman" w:hAnsi="Times New Roman" w:eastAsia="方正仿宋_GBK"/>
          <w:color w:val="000000" w:themeColor="text1"/>
          <w:sz w:val="32"/>
          <w:szCs w:val="32"/>
          <w:shd w:val="clear" w:color="auto" w:fill="FFFFFF"/>
        </w:rPr>
        <w:t>3</w:t>
      </w:r>
      <w:r>
        <w:rPr>
          <w:rStyle w:val="10"/>
          <w:rFonts w:ascii="方正仿宋_GBK" w:hAnsi="方正仿宋_GBK" w:eastAsia="方正仿宋_GBK" w:cs="方正仿宋_GBK"/>
          <w:color w:val="000000" w:themeColor="text1"/>
          <w:sz w:val="32"/>
          <w:szCs w:val="32"/>
          <w:shd w:val="clear" w:color="auto" w:fill="FFFFFF"/>
        </w:rPr>
        <w:t>.结转结余情况。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年度年末一般公共预算财政拨款结转和结余</w:t>
      </w:r>
      <w:r>
        <w:rPr>
          <w:rFonts w:hint="default" w:ascii="Times New Roman" w:hAnsi="Times New Roman" w:eastAsia="方正仿宋_GBK"/>
          <w:color w:val="000000" w:themeColor="text1"/>
          <w:sz w:val="32"/>
          <w:szCs w:val="32"/>
          <w:shd w:val="clear" w:color="auto" w:fill="FFFFFF"/>
        </w:rPr>
        <w:t>41.93</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ascii="Times New Roman" w:hAnsi="Times New Roman" w:eastAsia="方正仿宋_GBK"/>
          <w:color w:val="000000" w:themeColor="text1"/>
          <w:sz w:val="32"/>
          <w:szCs w:val="32"/>
          <w:shd w:val="clear" w:color="auto" w:fill="FFFFFF"/>
        </w:rPr>
        <w:t>，主要原因是</w:t>
      </w:r>
      <w:r>
        <w:rPr>
          <w:rFonts w:hint="eastAsia" w:ascii="Times New Roman" w:hAnsi="Times New Roman" w:eastAsia="方正仿宋_GBK"/>
          <w:color w:val="000000" w:themeColor="text1"/>
          <w:sz w:val="32"/>
          <w:szCs w:val="32"/>
          <w:shd w:val="clear" w:color="auto" w:fill="FFFFFF"/>
        </w:rPr>
        <w:t>安保工程专项资金2021年青龙乡</w:t>
      </w:r>
      <w:r>
        <w:rPr>
          <w:rFonts w:hint="eastAsia" w:ascii="Times New Roman" w:hAnsi="Times New Roman" w:eastAsia="方正仿宋_GBK"/>
          <w:color w:val="000000" w:themeColor="text1"/>
          <w:sz w:val="32"/>
          <w:szCs w:val="32"/>
          <w:shd w:val="clear" w:color="auto" w:fill="FFFFFF"/>
          <w:lang w:val="en-US" w:eastAsia="zh-CN"/>
        </w:rPr>
        <w:t>等项目仍未验收达到支付条件，有结余</w:t>
      </w:r>
      <w:r>
        <w:rPr>
          <w:rFonts w:ascii="方正仿宋_GBK" w:hAnsi="方正仿宋_GBK" w:eastAsia="方正仿宋_GBK" w:cs="方正仿宋_GBK"/>
          <w:color w:val="000000" w:themeColor="text1"/>
          <w:sz w:val="32"/>
          <w:szCs w:val="32"/>
          <w:shd w:val="clear" w:color="auto" w:fill="FFFFFF"/>
        </w:rPr>
        <w:t>。</w:t>
      </w:r>
    </w:p>
    <w:p>
      <w:pPr>
        <w:pStyle w:val="11"/>
        <w:autoSpaceDE w:val="0"/>
        <w:spacing w:line="596" w:lineRule="exact"/>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年度一般公共财政拨款基本支出</w:t>
      </w:r>
      <w:r>
        <w:rPr>
          <w:rFonts w:hint="default" w:ascii="Times New Roman" w:hAnsi="Times New Roman" w:eastAsia="方正仿宋_GBK"/>
          <w:color w:val="000000" w:themeColor="text1"/>
          <w:sz w:val="32"/>
          <w:szCs w:val="32"/>
          <w:shd w:val="clear" w:color="auto" w:fill="FFFFFF"/>
        </w:rPr>
        <w:t>1225.87</w:t>
      </w:r>
      <w:r>
        <w:rPr>
          <w:rFonts w:ascii="方正仿宋_GBK" w:hAnsi="方正仿宋_GBK" w:eastAsia="方正仿宋_GBK" w:cs="方正仿宋_GBK"/>
          <w:color w:val="000000" w:themeColor="text1"/>
          <w:sz w:val="32"/>
          <w:szCs w:val="32"/>
          <w:shd w:val="clear" w:color="auto" w:fill="FFFFFF"/>
        </w:rPr>
        <w:t>万元。</w:t>
      </w:r>
    </w:p>
    <w:p>
      <w:pPr>
        <w:pStyle w:val="6"/>
        <w:snapToGrid w:val="0"/>
        <w:spacing w:before="0" w:beforeAutospacing="0" w:after="0" w:afterAutospacing="0" w:line="596" w:lineRule="exact"/>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人员经费</w:t>
      </w:r>
      <w:r>
        <w:rPr>
          <w:rFonts w:hint="default" w:ascii="Times New Roman" w:hAnsi="Times New Roman" w:eastAsia="方正仿宋_GBK"/>
          <w:color w:val="000000" w:themeColor="text1"/>
          <w:sz w:val="32"/>
          <w:szCs w:val="32"/>
          <w:shd w:val="clear" w:color="auto" w:fill="FFFFFF"/>
        </w:rPr>
        <w:t>1020.46</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与2023年度相比，增加11.87万元，增长1.2%</w:t>
      </w:r>
      <w:r>
        <w:rPr>
          <w:rFonts w:ascii="方正仿宋_GBK" w:hAnsi="方正仿宋_GBK" w:eastAsia="方正仿宋_GBK" w:cs="方正仿宋_GBK"/>
          <w:color w:val="000000" w:themeColor="text1"/>
          <w:sz w:val="32"/>
          <w:szCs w:val="32"/>
          <w:shd w:val="clear" w:color="auto" w:fill="FFFFFF"/>
        </w:rPr>
        <w:t>，主要原因是</w:t>
      </w:r>
      <w:bookmarkStart w:id="4" w:name="OLE_LINK9"/>
      <w:r>
        <w:rPr>
          <w:rFonts w:hint="default" w:ascii="Times New Roman" w:hAnsi="Times New Roman" w:eastAsia="方正仿宋_GBK"/>
          <w:color w:val="000000" w:themeColor="text1"/>
          <w:sz w:val="32"/>
          <w:szCs w:val="32"/>
          <w:shd w:val="clear" w:color="auto" w:fill="FFFFFF"/>
        </w:rPr>
        <w:t>202</w:t>
      </w:r>
      <w:r>
        <w:rPr>
          <w:rFonts w:ascii="Times New Roman" w:hAnsi="Times New Roman" w:eastAsia="方正仿宋_GBK"/>
          <w:color w:val="000000" w:themeColor="text1"/>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rPr>
        <w:t>年度新招录公务员</w:t>
      </w:r>
      <w:r>
        <w:rPr>
          <w:rFonts w:ascii="Times New Roman" w:hAnsi="Times New Roman" w:eastAsia="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名</w:t>
      </w:r>
      <w:bookmarkEnd w:id="4"/>
      <w:r>
        <w:rPr>
          <w:rFonts w:ascii="方正仿宋_GBK" w:hAnsi="方正仿宋_GBK" w:eastAsia="方正仿宋_GBK" w:cs="方正仿宋_GBK"/>
          <w:color w:val="000000" w:themeColor="text1"/>
          <w:sz w:val="32"/>
          <w:szCs w:val="32"/>
          <w:shd w:val="clear" w:color="auto" w:fill="FFFFFF"/>
        </w:rPr>
        <w:t>以及人员工资调整、人员退休、调离。人员经费用途主要包括基本工资、各类津补贴、绩效、社会保障缴费、住房公积金、考核奖励等。</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公用经费</w:t>
      </w:r>
      <w:r>
        <w:rPr>
          <w:rFonts w:hint="default" w:ascii="Times New Roman" w:hAnsi="Times New Roman" w:eastAsia="方正仿宋_GBK"/>
          <w:color w:val="000000" w:themeColor="text1"/>
          <w:sz w:val="32"/>
          <w:szCs w:val="32"/>
          <w:shd w:val="clear" w:color="auto" w:fill="FFFFFF"/>
        </w:rPr>
        <w:t>205.41</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与2023年度相比，增加43.93万元，增长27.2%</w:t>
      </w:r>
      <w:r>
        <w:rPr>
          <w:rFonts w:ascii="方正仿宋_GBK" w:hAnsi="方正仿宋_GBK" w:eastAsia="方正仿宋_GBK" w:cs="方正仿宋_GBK"/>
          <w:color w:val="000000" w:themeColor="text1"/>
          <w:sz w:val="32"/>
          <w:szCs w:val="32"/>
          <w:shd w:val="clear" w:color="auto" w:fill="FFFFFF"/>
        </w:rPr>
        <w:t>，主要原因是年度内部分公用经费相关品类市场价格出现波动，叠加部门围绕年度工作重点，适当调整了办公耗材采购、基础服务保障等方面的投入。公用经费用途主要包括办公费、印刷费、咨询费、手续费、电费、水费、差旅费、公务车运行维护费、其他商品服务支出等。</w:t>
      </w:r>
    </w:p>
    <w:p>
      <w:pPr>
        <w:pStyle w:val="11"/>
        <w:autoSpaceDE w:val="0"/>
        <w:spacing w:line="596" w:lineRule="exact"/>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年度政府性基金预算财政拨款年初结转结余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万元，年末结转结余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万元。本年收入</w:t>
      </w:r>
      <w:r>
        <w:rPr>
          <w:rFonts w:hint="default" w:ascii="Times New Roman" w:hAnsi="Times New Roman" w:eastAsia="方正仿宋_GBK"/>
          <w:color w:val="000000" w:themeColor="text1"/>
          <w:sz w:val="32"/>
          <w:szCs w:val="32"/>
          <w:shd w:val="clear" w:color="auto" w:fill="FFFFFF"/>
        </w:rPr>
        <w:t>2.30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与2023年度相比，减少24.83万元，下降91.5%</w:t>
      </w:r>
      <w:r>
        <w:rPr>
          <w:rFonts w:ascii="方正仿宋_GBK" w:hAnsi="方正仿宋_GBK" w:eastAsia="方正仿宋_GBK" w:cs="方正仿宋_GBK"/>
          <w:color w:val="000000" w:themeColor="text1"/>
          <w:sz w:val="32"/>
          <w:szCs w:val="32"/>
          <w:shd w:val="clear" w:color="auto" w:fill="FFFFFF"/>
        </w:rPr>
        <w:t>，主要原因是农村基础设施建设等基金项目支出减少。本年支出</w:t>
      </w:r>
      <w:r>
        <w:rPr>
          <w:rFonts w:hint="default" w:ascii="Times New Roman" w:hAnsi="Times New Roman" w:eastAsia="方正仿宋_GBK"/>
          <w:color w:val="000000" w:themeColor="text1"/>
          <w:sz w:val="32"/>
          <w:szCs w:val="32"/>
          <w:shd w:val="clear" w:color="auto" w:fill="FFFFFF"/>
        </w:rPr>
        <w:t>2.30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与2023年度相比，减少24.83万元，下降91.5%</w:t>
      </w:r>
      <w:r>
        <w:rPr>
          <w:rFonts w:ascii="方正仿宋_GBK" w:hAnsi="方正仿宋_GBK" w:eastAsia="方正仿宋_GBK" w:cs="方正仿宋_GBK"/>
          <w:color w:val="000000" w:themeColor="text1"/>
          <w:sz w:val="32"/>
          <w:szCs w:val="32"/>
          <w:shd w:val="clear" w:color="auto" w:fill="FFFFFF"/>
        </w:rPr>
        <w:t>，主要原因是农村基础设施建设等基金项目支出减少。</w:t>
      </w:r>
    </w:p>
    <w:p>
      <w:pPr>
        <w:pStyle w:val="11"/>
        <w:autoSpaceDE w:val="0"/>
        <w:spacing w:line="596" w:lineRule="exact"/>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本部门</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000000" w:themeColor="text1"/>
          <w:sz w:val="32"/>
          <w:szCs w:val="32"/>
          <w:shd w:val="clear" w:color="auto" w:fill="FFFFFF"/>
        </w:rPr>
      </w:pPr>
      <w:r>
        <w:rPr>
          <w:rStyle w:val="10"/>
          <w:rFonts w:ascii="黑体" w:hAnsi="黑体" w:eastAsia="黑体" w:cs="黑体"/>
          <w:color w:val="000000" w:themeColor="text1"/>
          <w:sz w:val="32"/>
          <w:szCs w:val="32"/>
          <w:shd w:val="clear" w:color="auto" w:fill="FFFFFF"/>
        </w:rPr>
        <w:t>三、财政拨款“三公”经费情况说明</w:t>
      </w:r>
    </w:p>
    <w:p>
      <w:pPr>
        <w:pStyle w:val="11"/>
        <w:autoSpaceDE w:val="0"/>
        <w:spacing w:line="596" w:lineRule="exact"/>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年度“三公”经费支出共计</w:t>
      </w:r>
      <w:r>
        <w:rPr>
          <w:rFonts w:hint="default" w:ascii="Times New Roman" w:hAnsi="Times New Roman" w:eastAsia="方正仿宋_GBK"/>
          <w:color w:val="000000" w:themeColor="text1"/>
          <w:sz w:val="32"/>
          <w:szCs w:val="32"/>
          <w:shd w:val="clear" w:color="auto" w:fill="FFFFFF"/>
        </w:rPr>
        <w:t>15.40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较年初预算数增加0.50万元，增长3.4%</w:t>
      </w:r>
      <w:r>
        <w:rPr>
          <w:rFonts w:ascii="方正仿宋_GBK" w:hAnsi="方正仿宋_GBK" w:eastAsia="方正仿宋_GBK" w:cs="方正仿宋_GBK"/>
          <w:color w:val="000000" w:themeColor="text1"/>
          <w:sz w:val="32"/>
          <w:szCs w:val="32"/>
          <w:shd w:val="clear" w:color="auto" w:fill="FFFFFF"/>
        </w:rPr>
        <w:t>，主要原因是年初按常规工作安排预算接待费，年度执行中上级新增专项检查指导任务、跨部门联合检查频次超出预期。</w:t>
      </w:r>
      <w:r>
        <w:rPr>
          <w:rFonts w:hint="default" w:ascii="Times New Roman" w:hAnsi="Times New Roman" w:eastAsia="方正仿宋_GBK"/>
          <w:color w:val="000000" w:themeColor="text1"/>
          <w:sz w:val="32"/>
          <w:szCs w:val="32"/>
          <w:shd w:val="clear" w:color="auto" w:fill="FFFFFF"/>
        </w:rPr>
        <w:t>较上年支出数减少0.05万元，下降0.3%</w:t>
      </w:r>
      <w:r>
        <w:rPr>
          <w:rFonts w:ascii="方正仿宋_GBK" w:hAnsi="方正仿宋_GBK" w:eastAsia="方正仿宋_GBK" w:cs="方正仿宋_GBK"/>
          <w:color w:val="000000" w:themeColor="text1"/>
          <w:sz w:val="32"/>
          <w:szCs w:val="32"/>
          <w:shd w:val="clear" w:color="auto" w:fill="FFFFFF"/>
        </w:rPr>
        <w:t>，主要原因是本年度厉行节约，严格控制“三公”经费支出。</w:t>
      </w:r>
    </w:p>
    <w:p>
      <w:pPr>
        <w:pStyle w:val="11"/>
        <w:autoSpaceDE w:val="0"/>
        <w:spacing w:line="596" w:lineRule="exact"/>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年度本部门因公出国（境）费用</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万元。费用支出</w:t>
      </w:r>
      <w:r>
        <w:rPr>
          <w:rFonts w:hint="default" w:ascii="Times New Roman" w:hAnsi="Times New Roman" w:eastAsia="方正仿宋_GBK"/>
          <w:color w:val="000000" w:themeColor="text1"/>
          <w:sz w:val="32"/>
          <w:szCs w:val="32"/>
          <w:shd w:val="clear" w:color="auto" w:fill="FFFFFF"/>
        </w:rPr>
        <w:t>较年初预算数无增减</w:t>
      </w:r>
      <w:r>
        <w:rPr>
          <w:rFonts w:ascii="方正仿宋_GBK" w:hAnsi="方正仿宋_GBK" w:eastAsia="方正仿宋_GBK" w:cs="方正仿宋_GBK"/>
          <w:color w:val="000000" w:themeColor="text1"/>
          <w:sz w:val="32"/>
          <w:szCs w:val="32"/>
          <w:shd w:val="clear" w:color="auto" w:fill="FFFFFF"/>
        </w:rPr>
        <w:t>，主要原因是</w:t>
      </w:r>
      <w:bookmarkStart w:id="5" w:name="OLE_LINK1"/>
      <w:r>
        <w:rPr>
          <w:rFonts w:ascii="方正仿宋_GBK" w:hAnsi="方正仿宋_GBK" w:eastAsia="方正仿宋_GBK" w:cs="方正仿宋_GBK"/>
          <w:color w:val="000000" w:themeColor="text1"/>
          <w:sz w:val="32"/>
          <w:szCs w:val="32"/>
          <w:shd w:val="clear" w:color="auto" w:fill="FFFFFF"/>
        </w:rPr>
        <w:t>本部门</w:t>
      </w:r>
      <w:r>
        <w:rPr>
          <w:rFonts w:hint="default" w:ascii="Times New Roman" w:hAnsi="Times New Roman" w:eastAsia="方正仿宋_GBK"/>
          <w:color w:val="000000" w:themeColor="text1"/>
          <w:sz w:val="32"/>
          <w:szCs w:val="32"/>
          <w:shd w:val="clear" w:color="auto" w:fill="FFFFFF"/>
        </w:rPr>
        <w:t>202</w:t>
      </w:r>
      <w:r>
        <w:rPr>
          <w:rFonts w:ascii="Times New Roman" w:hAnsi="Times New Roman" w:eastAsia="方正仿宋_GBK"/>
          <w:color w:val="000000" w:themeColor="text1"/>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rPr>
        <w:t>年度未发生因公出国（境）支出。</w:t>
      </w:r>
      <w:bookmarkEnd w:id="5"/>
      <w:r>
        <w:rPr>
          <w:rFonts w:hint="default" w:ascii="Times New Roman" w:hAnsi="Times New Roman" w:eastAsia="方正仿宋_GBK"/>
          <w:color w:val="000000" w:themeColor="text1"/>
          <w:sz w:val="32"/>
          <w:szCs w:val="32"/>
          <w:shd w:val="clear" w:color="auto" w:fill="FFFFFF"/>
        </w:rPr>
        <w:t>较上年支出数无增减</w:t>
      </w:r>
      <w:r>
        <w:rPr>
          <w:rFonts w:ascii="方正仿宋_GBK" w:hAnsi="方正仿宋_GBK" w:eastAsia="方正仿宋_GBK" w:cs="方正仿宋_GBK"/>
          <w:color w:val="000000" w:themeColor="text1"/>
          <w:sz w:val="32"/>
          <w:szCs w:val="32"/>
          <w:shd w:val="clear" w:color="auto" w:fill="FFFFFF"/>
        </w:rPr>
        <w:t>，主要原因是本部门</w:t>
      </w:r>
      <w:r>
        <w:rPr>
          <w:rFonts w:hint="default" w:ascii="Times New Roman" w:hAnsi="Times New Roman" w:eastAsia="方正仿宋_GBK"/>
          <w:color w:val="000000" w:themeColor="text1"/>
          <w:sz w:val="32"/>
          <w:szCs w:val="32"/>
          <w:shd w:val="clear" w:color="auto" w:fill="FFFFFF"/>
        </w:rPr>
        <w:t>202</w:t>
      </w:r>
      <w:r>
        <w:rPr>
          <w:rFonts w:ascii="Times New Roman" w:hAnsi="Times New Roman" w:eastAsia="方正仿宋_GBK"/>
          <w:color w:val="000000" w:themeColor="text1"/>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rPr>
        <w:t>年度未发生因公出国（境）支出。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公务用车购置费</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万元。费用支出</w:t>
      </w:r>
      <w:r>
        <w:rPr>
          <w:rFonts w:hint="default" w:ascii="Times New Roman" w:hAnsi="Times New Roman" w:eastAsia="方正仿宋_GBK"/>
          <w:color w:val="000000" w:themeColor="text1"/>
          <w:sz w:val="32"/>
          <w:szCs w:val="32"/>
          <w:shd w:val="clear" w:color="auto" w:fill="FFFFFF"/>
        </w:rPr>
        <w:t>较年初预算数无增减</w:t>
      </w:r>
      <w:r>
        <w:rPr>
          <w:rFonts w:ascii="方正仿宋_GBK" w:hAnsi="方正仿宋_GBK" w:eastAsia="方正仿宋_GBK" w:cs="方正仿宋_GBK"/>
          <w:color w:val="000000" w:themeColor="text1"/>
          <w:sz w:val="32"/>
          <w:szCs w:val="32"/>
          <w:shd w:val="clear" w:color="auto" w:fill="FFFFFF"/>
        </w:rPr>
        <w:t>，主要原因是</w:t>
      </w:r>
      <w:bookmarkStart w:id="6" w:name="OLE_LINK2"/>
      <w:r>
        <w:rPr>
          <w:rFonts w:ascii="方正仿宋_GBK" w:hAnsi="方正仿宋_GBK" w:eastAsia="方正仿宋_GBK" w:cs="方正仿宋_GBK"/>
          <w:color w:val="000000" w:themeColor="text1"/>
          <w:sz w:val="32"/>
          <w:szCs w:val="32"/>
          <w:shd w:val="clear" w:color="auto" w:fill="FFFFFF"/>
        </w:rPr>
        <w:t>本部门</w:t>
      </w:r>
      <w:r>
        <w:rPr>
          <w:rFonts w:hint="default" w:ascii="Times New Roman" w:hAnsi="Times New Roman" w:eastAsia="方正仿宋_GBK"/>
          <w:color w:val="000000" w:themeColor="text1"/>
          <w:sz w:val="32"/>
          <w:szCs w:val="32"/>
          <w:shd w:val="clear" w:color="auto" w:fill="FFFFFF"/>
        </w:rPr>
        <w:t>202</w:t>
      </w:r>
      <w:r>
        <w:rPr>
          <w:rFonts w:ascii="Times New Roman" w:hAnsi="Times New Roman" w:eastAsia="方正仿宋_GBK"/>
          <w:color w:val="000000" w:themeColor="text1"/>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rPr>
        <w:t>年度未发生公务车购置支出。</w:t>
      </w:r>
      <w:bookmarkEnd w:id="6"/>
      <w:r>
        <w:rPr>
          <w:rFonts w:hint="default" w:ascii="Times New Roman" w:hAnsi="Times New Roman" w:eastAsia="方正仿宋_GBK"/>
          <w:color w:val="000000" w:themeColor="text1"/>
          <w:sz w:val="32"/>
          <w:szCs w:val="32"/>
          <w:shd w:val="clear" w:color="auto" w:fill="FFFFFF"/>
        </w:rPr>
        <w:t>较上年支出数无增减</w:t>
      </w:r>
      <w:r>
        <w:rPr>
          <w:rFonts w:ascii="方正仿宋_GBK" w:hAnsi="方正仿宋_GBK" w:eastAsia="方正仿宋_GBK" w:cs="方正仿宋_GBK"/>
          <w:color w:val="000000" w:themeColor="text1"/>
          <w:sz w:val="32"/>
          <w:szCs w:val="32"/>
          <w:shd w:val="clear" w:color="auto" w:fill="FFFFFF"/>
        </w:rPr>
        <w:t>，主要原因是本部门</w:t>
      </w:r>
      <w:r>
        <w:rPr>
          <w:rFonts w:hint="default" w:ascii="Times New Roman" w:hAnsi="Times New Roman" w:eastAsia="方正仿宋_GBK"/>
          <w:color w:val="000000" w:themeColor="text1"/>
          <w:sz w:val="32"/>
          <w:szCs w:val="32"/>
          <w:shd w:val="clear" w:color="auto" w:fill="FFFFFF"/>
        </w:rPr>
        <w:t>202</w:t>
      </w:r>
      <w:r>
        <w:rPr>
          <w:rFonts w:ascii="Times New Roman" w:hAnsi="Times New Roman" w:eastAsia="方正仿宋_GBK"/>
          <w:color w:val="000000" w:themeColor="text1"/>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rPr>
        <w:t>年度未发生公务车购置支出。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公务用车运行维护费</w:t>
      </w:r>
      <w:r>
        <w:rPr>
          <w:rFonts w:hint="default" w:ascii="Times New Roman" w:hAnsi="Times New Roman" w:eastAsia="方正仿宋_GBK"/>
          <w:color w:val="000000" w:themeColor="text1"/>
          <w:sz w:val="32"/>
          <w:szCs w:val="32"/>
          <w:shd w:val="clear" w:color="auto" w:fill="FFFFFF"/>
        </w:rPr>
        <w:t>11.50</w:t>
      </w:r>
      <w:r>
        <w:rPr>
          <w:rFonts w:ascii="方正仿宋_GBK" w:hAnsi="方正仿宋_GBK" w:eastAsia="方正仿宋_GBK" w:cs="方正仿宋_GBK"/>
          <w:color w:val="000000" w:themeColor="text1"/>
          <w:sz w:val="32"/>
          <w:szCs w:val="32"/>
          <w:shd w:val="clear" w:color="auto" w:fill="FFFFFF"/>
        </w:rPr>
        <w:t>万元，主要用于因公出行、项目检查等工作所需车辆的燃料费、维修费、过桥过路费、保险费等。费用支出</w:t>
      </w:r>
      <w:r>
        <w:rPr>
          <w:rFonts w:hint="default" w:ascii="Times New Roman" w:hAnsi="Times New Roman" w:eastAsia="方正仿宋_GBK"/>
          <w:color w:val="000000" w:themeColor="text1"/>
          <w:sz w:val="32"/>
          <w:szCs w:val="32"/>
          <w:shd w:val="clear" w:color="auto" w:fill="FFFFFF"/>
        </w:rPr>
        <w:t>较年初预算数减少1.60万元，下降12.2%</w:t>
      </w:r>
      <w:r>
        <w:rPr>
          <w:rFonts w:ascii="方正仿宋_GBK" w:hAnsi="方正仿宋_GBK" w:eastAsia="方正仿宋_GBK" w:cs="方正仿宋_GBK"/>
          <w:color w:val="000000" w:themeColor="text1"/>
          <w:sz w:val="32"/>
          <w:szCs w:val="32"/>
          <w:shd w:val="clear" w:color="auto" w:fill="FFFFFF"/>
        </w:rPr>
        <w:t>，主要原因是</w:t>
      </w:r>
      <w:bookmarkStart w:id="7" w:name="OLE_LINK3"/>
      <w:r>
        <w:rPr>
          <w:rFonts w:ascii="方正仿宋_GBK" w:hAnsi="方正仿宋_GBK" w:eastAsia="方正仿宋_GBK" w:cs="方正仿宋_GBK"/>
          <w:color w:val="000000" w:themeColor="text1"/>
          <w:sz w:val="32"/>
          <w:szCs w:val="32"/>
          <w:shd w:val="clear" w:color="auto" w:fill="FFFFFF"/>
        </w:rPr>
        <w:t>创建节约型政府，压缩公车运行维护费开支。</w:t>
      </w:r>
      <w:bookmarkEnd w:id="7"/>
      <w:r>
        <w:rPr>
          <w:rFonts w:hint="default" w:ascii="Times New Roman" w:hAnsi="Times New Roman" w:eastAsia="方正仿宋_GBK"/>
          <w:color w:val="000000" w:themeColor="text1"/>
          <w:sz w:val="32"/>
          <w:szCs w:val="32"/>
          <w:shd w:val="clear" w:color="auto" w:fill="FFFFFF"/>
        </w:rPr>
        <w:t>较上年支出数减少0.04万元，下降0.4%</w:t>
      </w:r>
      <w:r>
        <w:rPr>
          <w:rFonts w:ascii="方正仿宋_GBK" w:hAnsi="方正仿宋_GBK" w:eastAsia="方正仿宋_GBK" w:cs="方正仿宋_GBK"/>
          <w:color w:val="000000" w:themeColor="text1"/>
          <w:sz w:val="32"/>
          <w:szCs w:val="32"/>
          <w:shd w:val="clear" w:color="auto" w:fill="FFFFFF"/>
        </w:rPr>
        <w:t>，主要原因是创建节约型政府，压缩公车运行维护费开支。</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bookmarkStart w:id="8" w:name="OLE_LINK4"/>
      <w:r>
        <w:rPr>
          <w:rFonts w:ascii="方正仿宋_GBK" w:hAnsi="方正仿宋_GBK" w:eastAsia="方正仿宋_GBK" w:cs="方正仿宋_GBK"/>
          <w:color w:val="000000" w:themeColor="text1"/>
          <w:sz w:val="32"/>
          <w:szCs w:val="32"/>
          <w:shd w:val="clear" w:color="auto" w:fill="FFFFFF"/>
        </w:rPr>
        <w:t>公务接待费</w:t>
      </w:r>
      <w:r>
        <w:rPr>
          <w:rFonts w:hint="default" w:ascii="Times New Roman" w:hAnsi="Times New Roman" w:eastAsia="方正仿宋_GBK"/>
          <w:color w:val="000000" w:themeColor="text1"/>
          <w:sz w:val="32"/>
          <w:szCs w:val="32"/>
          <w:shd w:val="clear" w:color="auto" w:fill="FFFFFF"/>
        </w:rPr>
        <w:t>3.90</w:t>
      </w:r>
      <w:r>
        <w:rPr>
          <w:rFonts w:ascii="方正仿宋_GBK" w:hAnsi="方正仿宋_GBK" w:eastAsia="方正仿宋_GBK" w:cs="方正仿宋_GBK"/>
          <w:color w:val="000000" w:themeColor="text1"/>
          <w:sz w:val="32"/>
          <w:szCs w:val="32"/>
          <w:shd w:val="clear" w:color="auto" w:fill="FFFFFF"/>
        </w:rPr>
        <w:t>万元，主要用于接待相关部门检查指导工作发生的接待支出。费用支出</w:t>
      </w:r>
      <w:r>
        <w:rPr>
          <w:rFonts w:hint="default" w:ascii="Times New Roman" w:hAnsi="Times New Roman" w:eastAsia="方正仿宋_GBK"/>
          <w:color w:val="000000" w:themeColor="text1"/>
          <w:sz w:val="32"/>
          <w:szCs w:val="32"/>
          <w:shd w:val="clear" w:color="auto" w:fill="FFFFFF"/>
        </w:rPr>
        <w:t>较年初预算数增加2.10万元，增长116.7%</w:t>
      </w:r>
      <w:r>
        <w:rPr>
          <w:rFonts w:ascii="方正仿宋_GBK" w:hAnsi="方正仿宋_GBK" w:eastAsia="方正仿宋_GBK" w:cs="方正仿宋_GBK"/>
          <w:color w:val="000000" w:themeColor="text1"/>
          <w:sz w:val="32"/>
          <w:szCs w:val="32"/>
          <w:shd w:val="clear" w:color="auto" w:fill="FFFFFF"/>
        </w:rPr>
        <w:t>，主要原因是</w:t>
      </w:r>
      <w:bookmarkStart w:id="9" w:name="OLE_LINK7"/>
      <w:r>
        <w:rPr>
          <w:rFonts w:ascii="方正仿宋_GBK" w:hAnsi="方正仿宋_GBK" w:eastAsia="方正仿宋_GBK" w:cs="方正仿宋_GBK"/>
          <w:color w:val="000000" w:themeColor="text1"/>
          <w:sz w:val="32"/>
          <w:szCs w:val="32"/>
          <w:shd w:val="clear" w:color="auto" w:fill="FFFFFF"/>
        </w:rPr>
        <w:t>年初按常规工作安排预算接待费，年度执行中上级新增专项检查指导任务、跨部门联合检查频次超出预期。</w:t>
      </w:r>
      <w:bookmarkEnd w:id="8"/>
      <w:bookmarkEnd w:id="9"/>
      <w:r>
        <w:rPr>
          <w:rFonts w:hint="default" w:ascii="Times New Roman" w:hAnsi="Times New Roman" w:eastAsia="方正仿宋_GBK"/>
          <w:color w:val="000000" w:themeColor="text1"/>
          <w:sz w:val="32"/>
          <w:szCs w:val="32"/>
          <w:shd w:val="clear" w:color="auto" w:fill="FFFFFF"/>
        </w:rPr>
        <w:t>较上年支出数减少0.01万元，下降0.3%</w:t>
      </w:r>
      <w:r>
        <w:rPr>
          <w:rFonts w:ascii="方正仿宋_GBK" w:hAnsi="方正仿宋_GBK" w:eastAsia="方正仿宋_GBK" w:cs="方正仿宋_GBK"/>
          <w:color w:val="000000" w:themeColor="text1"/>
          <w:sz w:val="32"/>
          <w:szCs w:val="32"/>
          <w:shd w:val="clear" w:color="auto" w:fill="FFFFFF"/>
        </w:rPr>
        <w:t>，主要原因是倡导政府过紧日子，强化公务接待支出管理，严格遵守公务接待开支范围和开支标准，严格控制陪餐人数。</w:t>
      </w:r>
    </w:p>
    <w:p>
      <w:pPr>
        <w:pStyle w:val="11"/>
        <w:autoSpaceDE w:val="0"/>
        <w:spacing w:line="596" w:lineRule="exact"/>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年度本部门因公出国（境）共计</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个团组，</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人；公务用车购置</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辆，公务车保有量为</w:t>
      </w:r>
      <w:r>
        <w:rPr>
          <w:rFonts w:hint="default" w:ascii="Times New Roman" w:hAnsi="Times New Roman" w:eastAsia="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辆；国内公务接待</w:t>
      </w:r>
      <w:r>
        <w:rPr>
          <w:rFonts w:hint="default" w:ascii="Times New Roman" w:hAnsi="Times New Roman" w:eastAsia="方正仿宋_GBK"/>
          <w:color w:val="000000" w:themeColor="text1"/>
          <w:sz w:val="32"/>
          <w:szCs w:val="32"/>
          <w:shd w:val="clear" w:color="auto" w:fill="FFFFFF"/>
        </w:rPr>
        <w:t>128</w:t>
      </w:r>
      <w:r>
        <w:rPr>
          <w:rFonts w:ascii="方正仿宋_GBK" w:hAnsi="方正仿宋_GBK"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768</w:t>
      </w:r>
      <w:r>
        <w:rPr>
          <w:rFonts w:ascii="方正仿宋_GBK" w:hAnsi="方正仿宋_GBK" w:eastAsia="方正仿宋_GBK" w:cs="方正仿宋_GBK"/>
          <w:color w:val="000000" w:themeColor="text1"/>
          <w:sz w:val="32"/>
          <w:szCs w:val="32"/>
          <w:shd w:val="clear" w:color="auto" w:fill="FFFFFF"/>
        </w:rPr>
        <w:t>人，其中：国内外事接待</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人；国（境）外公务接待</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人。</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年本部门人均接待费</w:t>
      </w:r>
      <w:r>
        <w:rPr>
          <w:rFonts w:hint="default" w:ascii="Times New Roman" w:hAnsi="Times New Roman" w:eastAsia="方正仿宋_GBK"/>
          <w:color w:val="000000" w:themeColor="text1"/>
          <w:sz w:val="32"/>
          <w:szCs w:val="32"/>
          <w:shd w:val="clear" w:color="auto" w:fill="FFFFFF"/>
        </w:rPr>
        <w:t>50.78</w:t>
      </w:r>
      <w:r>
        <w:rPr>
          <w:rFonts w:ascii="方正仿宋_GBK" w:hAnsi="方正仿宋_GBK" w:eastAsia="方正仿宋_GBK" w:cs="方正仿宋_GBK"/>
          <w:color w:val="000000" w:themeColor="text1"/>
          <w:sz w:val="32"/>
          <w:szCs w:val="32"/>
          <w:shd w:val="clear" w:color="auto" w:fill="FFFFFF"/>
        </w:rPr>
        <w:t>元，车均购置费</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万元，车均维护费</w:t>
      </w:r>
      <w:r>
        <w:rPr>
          <w:rFonts w:hint="default" w:ascii="Times New Roman" w:hAnsi="Times New Roman" w:eastAsia="方正仿宋_GBK"/>
          <w:color w:val="000000" w:themeColor="text1"/>
          <w:sz w:val="32"/>
          <w:szCs w:val="32"/>
          <w:shd w:val="clear" w:color="auto" w:fill="FFFFFF"/>
        </w:rPr>
        <w:t>5.75</w:t>
      </w:r>
      <w:r>
        <w:rPr>
          <w:rFonts w:ascii="方正仿宋_GBK" w:hAnsi="方正仿宋_GBK" w:eastAsia="方正仿宋_GBK" w:cs="方正仿宋_GBK"/>
          <w:color w:val="000000" w:themeColor="text1"/>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000000" w:themeColor="text1"/>
          <w:sz w:val="32"/>
          <w:szCs w:val="32"/>
          <w:shd w:val="clear" w:color="auto" w:fill="FFFFFF"/>
        </w:rPr>
      </w:pPr>
      <w:r>
        <w:rPr>
          <w:rStyle w:val="10"/>
          <w:rFonts w:ascii="黑体" w:hAnsi="黑体" w:eastAsia="黑体" w:cs="黑体"/>
          <w:color w:val="000000" w:themeColor="text1"/>
          <w:sz w:val="32"/>
          <w:szCs w:val="32"/>
          <w:shd w:val="clear" w:color="auto" w:fill="FFFFFF"/>
        </w:rPr>
        <w:t>四、其他需要说明的事项</w:t>
      </w:r>
    </w:p>
    <w:p>
      <w:pPr>
        <w:pStyle w:val="6"/>
        <w:shd w:val="clear" w:color="auto" w:fill="FFFFFF"/>
        <w:spacing w:before="0" w:beforeAutospacing="0" w:after="0" w:afterAutospacing="0" w:line="596" w:lineRule="exact"/>
        <w:ind w:firstLine="643" w:firstLineChars="200"/>
        <w:jc w:val="both"/>
        <w:rPr>
          <w:rFonts w:hint="default" w:ascii="楷体" w:hAnsi="楷体" w:eastAsia="楷体" w:cs="楷体"/>
          <w:b/>
          <w:bCs/>
          <w:color w:val="000000" w:themeColor="text1"/>
          <w:sz w:val="32"/>
          <w:szCs w:val="32"/>
          <w:shd w:val="clear" w:color="auto" w:fill="FFFFFF"/>
        </w:rPr>
      </w:pPr>
      <w:r>
        <w:rPr>
          <w:rFonts w:ascii="楷体" w:hAnsi="楷体" w:eastAsia="楷体" w:cs="楷体"/>
          <w:b/>
          <w:bCs/>
          <w:color w:val="000000" w:themeColor="text1"/>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highlight w:val="yellow"/>
        </w:rPr>
      </w:pPr>
      <w:bookmarkStart w:id="10" w:name="OLE_LINK5"/>
      <w:r>
        <w:rPr>
          <w:rFonts w:ascii="方正仿宋_GBK" w:hAnsi="方正仿宋_GBK" w:eastAsia="方正仿宋_GBK" w:cs="方正仿宋_GBK"/>
          <w:color w:val="000000" w:themeColor="text1"/>
          <w:sz w:val="32"/>
          <w:szCs w:val="32"/>
          <w:shd w:val="clear" w:color="auto" w:fill="FFFFFF"/>
        </w:rPr>
        <w:t>本年度会议费支出</w:t>
      </w:r>
      <w:r>
        <w:rPr>
          <w:rFonts w:hint="default" w:ascii="Times New Roman" w:hAnsi="Times New Roman" w:eastAsia="方正仿宋_GBK"/>
          <w:color w:val="000000" w:themeColor="text1"/>
          <w:sz w:val="32"/>
          <w:szCs w:val="32"/>
          <w:shd w:val="clear" w:color="auto" w:fill="FFFFFF"/>
        </w:rPr>
        <w:t>1.90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与2023年度相比，减少0.01万元，下降0.5%</w:t>
      </w:r>
      <w:r>
        <w:rPr>
          <w:rFonts w:ascii="方正仿宋_GBK" w:hAnsi="方正仿宋_GBK" w:eastAsia="方正仿宋_GBK" w:cs="方正仿宋_GBK"/>
          <w:color w:val="000000" w:themeColor="text1"/>
          <w:sz w:val="32"/>
          <w:szCs w:val="32"/>
          <w:shd w:val="clear" w:color="auto" w:fill="FFFFFF"/>
        </w:rPr>
        <w:t>，主要原因是会议优先采用线上形式，减少线下会议场地、物资等小额开支，同时压缩非必要会议环节，实现轻微降支。本年度培训费支出</w:t>
      </w:r>
      <w:r>
        <w:rPr>
          <w:rFonts w:hint="default" w:ascii="Times New Roman" w:hAnsi="Times New Roman" w:eastAsia="方正仿宋_GBK"/>
          <w:color w:val="000000" w:themeColor="text1"/>
          <w:sz w:val="32"/>
          <w:szCs w:val="32"/>
          <w:shd w:val="clear" w:color="auto" w:fill="FFFFFF"/>
        </w:rPr>
        <w:t>0.02</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ascii="方正仿宋_GBK" w:hAnsi="方正仿宋_GBK" w:eastAsia="方正仿宋_GBK" w:cs="方正仿宋_GBK"/>
          <w:color w:val="000000" w:themeColor="text1"/>
          <w:sz w:val="32"/>
          <w:szCs w:val="32"/>
          <w:shd w:val="clear" w:color="auto" w:fill="FFFFFF"/>
        </w:rPr>
        <w:t>，主要原因是本年度严格控制不必要培训经费支出。本年度差旅费支出</w:t>
      </w:r>
      <w:r>
        <w:rPr>
          <w:rFonts w:hint="default" w:ascii="Times New Roman" w:hAnsi="Times New Roman" w:eastAsia="方正仿宋_GBK"/>
          <w:color w:val="000000" w:themeColor="text1"/>
          <w:sz w:val="32"/>
          <w:szCs w:val="32"/>
          <w:shd w:val="clear" w:color="auto" w:fill="FFFFFF"/>
        </w:rPr>
        <w:t>20.46</w:t>
      </w:r>
      <w:r>
        <w:rPr>
          <w:rFonts w:ascii="方正仿宋_GBK" w:hAnsi="方正仿宋_GBK" w:eastAsia="方正仿宋_GBK" w:cs="方正仿宋_GBK"/>
          <w:color w:val="000000" w:themeColor="text1"/>
          <w:sz w:val="32"/>
          <w:szCs w:val="32"/>
        </w:rPr>
        <w:t>万元，</w:t>
      </w:r>
      <w:r>
        <w:rPr>
          <w:rFonts w:hint="default" w:ascii="Times New Roman" w:hAnsi="Times New Roman" w:eastAsia="方正仿宋_GBK"/>
          <w:color w:val="000000" w:themeColor="text1"/>
          <w:sz w:val="32"/>
          <w:szCs w:val="32"/>
          <w:shd w:val="clear" w:color="auto" w:fill="FFFFFF"/>
        </w:rPr>
        <w:t>与2023年度相比，减少9.97万元，下降32.8%</w:t>
      </w:r>
      <w:r>
        <w:rPr>
          <w:rFonts w:ascii="方正仿宋_GBK" w:hAnsi="方正仿宋_GBK" w:eastAsia="方正仿宋_GBK" w:cs="方正仿宋_GBK"/>
          <w:color w:val="000000" w:themeColor="text1"/>
          <w:sz w:val="32"/>
          <w:szCs w:val="32"/>
          <w:shd w:val="clear" w:color="auto" w:fill="FFFFFF"/>
        </w:rPr>
        <w:t>，主要原因是优化异地工作安排，优先通过线上协调开展异地业务，规范差旅审批，降低单次差旅成本。</w:t>
      </w:r>
    </w:p>
    <w:bookmarkEnd w:id="10"/>
    <w:p>
      <w:pPr>
        <w:pStyle w:val="11"/>
        <w:autoSpaceDE w:val="0"/>
        <w:spacing w:line="596" w:lineRule="exact"/>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highlight w:val="yellow"/>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年度本部门机关运行经费支出</w:t>
      </w:r>
      <w:r>
        <w:rPr>
          <w:rFonts w:hint="default" w:ascii="Times New Roman" w:hAnsi="Times New Roman" w:eastAsia="方正仿宋_GBK"/>
          <w:color w:val="000000" w:themeColor="text1"/>
          <w:sz w:val="32"/>
          <w:szCs w:val="32"/>
          <w:shd w:val="clear" w:color="auto" w:fill="FFFFFF"/>
        </w:rPr>
        <w:t>66.21</w:t>
      </w:r>
      <w:r>
        <w:rPr>
          <w:rFonts w:ascii="方正仿宋_GBK" w:hAnsi="方正仿宋_GBK" w:eastAsia="方正仿宋_GBK" w:cs="方正仿宋_GBK"/>
          <w:color w:val="000000" w:themeColor="text1"/>
          <w:sz w:val="32"/>
          <w:szCs w:val="32"/>
          <w:shd w:val="clear" w:color="auto" w:fill="FFFFFF"/>
        </w:rPr>
        <w:t>万元，机关运行经费主要用于开支办公费、印刷费、手续费、日常维护费、水电费、物管费、邮电费、差旅费、租赁费、公务用车运行维护等。机关运行经费</w:t>
      </w:r>
      <w:r>
        <w:rPr>
          <w:rFonts w:hint="default" w:ascii="Times New Roman" w:hAnsi="Times New Roman" w:eastAsia="方正仿宋_GBK"/>
          <w:color w:val="000000" w:themeColor="text1"/>
          <w:sz w:val="32"/>
          <w:szCs w:val="32"/>
          <w:shd w:val="clear" w:color="auto" w:fill="FFFFFF"/>
        </w:rPr>
        <w:t>较上年支出数减少45.83万元，下降40.9%</w:t>
      </w:r>
      <w:r>
        <w:rPr>
          <w:rFonts w:ascii="方正仿宋_GBK" w:hAnsi="方正仿宋_GBK" w:eastAsia="方正仿宋_GBK" w:cs="方正仿宋_GBK"/>
          <w:color w:val="000000" w:themeColor="text1"/>
          <w:sz w:val="32"/>
          <w:szCs w:val="32"/>
          <w:shd w:val="clear" w:color="auto" w:fill="FFFFFF"/>
        </w:rPr>
        <w:t>，主要原因是本年度厉行节约，倡导政府过紧日子，创建节约型政府。</w:t>
      </w:r>
    </w:p>
    <w:p>
      <w:pPr>
        <w:pStyle w:val="11"/>
        <w:autoSpaceDE w:val="0"/>
        <w:spacing w:line="596" w:lineRule="exact"/>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截至</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w:t>
      </w:r>
      <w:r>
        <w:rPr>
          <w:rFonts w:hint="default" w:ascii="Times New Roman" w:hAnsi="Times New Roman" w:eastAsia="方正仿宋_GBK"/>
          <w:color w:val="000000" w:themeColor="text1"/>
          <w:sz w:val="32"/>
          <w:szCs w:val="32"/>
          <w:shd w:val="clear" w:color="auto" w:fill="FFFFFF"/>
        </w:rPr>
        <w:t>12</w:t>
      </w:r>
      <w:r>
        <w:rPr>
          <w:rFonts w:ascii="方正仿宋_GBK" w:hAnsi="方正仿宋_GBK" w:eastAsia="方正仿宋_GBK" w:cs="方正仿宋_GBK"/>
          <w:color w:val="000000" w:themeColor="text1"/>
          <w:sz w:val="32"/>
          <w:szCs w:val="32"/>
          <w:shd w:val="clear" w:color="auto" w:fill="FFFFFF"/>
        </w:rPr>
        <w:t>月</w:t>
      </w:r>
      <w:r>
        <w:rPr>
          <w:rFonts w:hint="default" w:ascii="Times New Roman" w:hAnsi="Times New Roman" w:eastAsia="方正仿宋_GBK"/>
          <w:color w:val="000000" w:themeColor="text1"/>
          <w:sz w:val="32"/>
          <w:szCs w:val="32"/>
          <w:shd w:val="clear" w:color="auto" w:fill="FFFFFF"/>
        </w:rPr>
        <w:t>31</w:t>
      </w:r>
      <w:r>
        <w:rPr>
          <w:rFonts w:ascii="方正仿宋_GBK" w:hAnsi="方正仿宋_GBK" w:eastAsia="方正仿宋_GBK" w:cs="方正仿宋_GBK"/>
          <w:color w:val="000000" w:themeColor="text1"/>
          <w:sz w:val="32"/>
          <w:szCs w:val="32"/>
          <w:shd w:val="clear" w:color="auto" w:fill="FFFFFF"/>
        </w:rPr>
        <w:t>日，本部门共有车辆</w:t>
      </w:r>
      <w:r>
        <w:rPr>
          <w:rFonts w:hint="default" w:ascii="Times New Roman" w:hAnsi="Times New Roman" w:eastAsia="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辆，其中，副部（省）级及以上领导用车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辆、主要负责人用车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辆、机要通信用车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辆、应急保障用车</w:t>
      </w:r>
      <w:r>
        <w:rPr>
          <w:rFonts w:hint="default" w:ascii="Times New Roman" w:hAnsi="Times New Roman" w:eastAsia="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辆、执法执勤用车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辆，特种专业技术用车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辆，离退休干部用车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辆。单价</w:t>
      </w:r>
      <w:r>
        <w:rPr>
          <w:rFonts w:hint="default" w:ascii="Times New Roman" w:hAnsi="Times New Roman" w:eastAsia="方正仿宋_GBK"/>
          <w:color w:val="000000" w:themeColor="text1"/>
          <w:sz w:val="32"/>
          <w:szCs w:val="32"/>
          <w:shd w:val="clear" w:color="auto" w:fill="FFFFFF"/>
        </w:rPr>
        <w:t>100</w:t>
      </w:r>
      <w:r>
        <w:rPr>
          <w:rFonts w:ascii="方正仿宋_GBK" w:hAnsi="方正仿宋_GBK" w:eastAsia="方正仿宋_GBK" w:cs="方正仿宋_GBK"/>
          <w:color w:val="000000" w:themeColor="text1"/>
          <w:sz w:val="32"/>
          <w:szCs w:val="32"/>
          <w:shd w:val="clear" w:color="auto" w:fill="FFFFFF"/>
        </w:rPr>
        <w:t>万元（含）以上专用设备</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台（套）。</w:t>
      </w:r>
    </w:p>
    <w:p>
      <w:pPr>
        <w:pStyle w:val="11"/>
        <w:autoSpaceDE w:val="0"/>
        <w:spacing w:line="596" w:lineRule="exact"/>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（四）政府采购支出情况说明</w:t>
      </w:r>
    </w:p>
    <w:p>
      <w:pPr>
        <w:pStyle w:val="11"/>
        <w:autoSpaceDE w:val="0"/>
        <w:spacing w:line="596" w:lineRule="exact"/>
        <w:ind w:firstLine="640"/>
        <w:jc w:val="both"/>
        <w:rPr>
          <w:rFonts w:ascii="方正仿宋_GBK" w:hAnsi="方正仿宋_GBK" w:eastAsia="方正仿宋_GBK" w:cs="方正仿宋_GBK"/>
          <w:color w:val="000000" w:themeColor="text1"/>
          <w:sz w:val="32"/>
          <w:szCs w:val="32"/>
          <w:shd w:val="clear" w:color="auto" w:fill="FFFFFF"/>
        </w:rPr>
      </w:pPr>
      <w:r>
        <w:rPr>
          <w:rFonts w:ascii="Times New Roman" w:hAnsi="Times New Roman" w:eastAsia="方正仿宋_GBK"/>
          <w:color w:val="000000" w:themeColor="text1"/>
          <w:sz w:val="32"/>
          <w:szCs w:val="32"/>
          <w:shd w:val="clear" w:color="auto" w:fill="FFFFFF"/>
        </w:rPr>
        <w:t>202</w:t>
      </w:r>
      <w:r>
        <w:rPr>
          <w:rFonts w:hint="eastAsia" w:ascii="Times New Roman" w:hAnsi="Times New Roman" w:eastAsia="方正仿宋_GBK"/>
          <w:color w:val="000000" w:themeColor="text1"/>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rPr>
        <w:t>年度我</w:t>
      </w:r>
      <w:r>
        <w:rPr>
          <w:rFonts w:hint="eastAsia" w:ascii="方正仿宋_GBK" w:hAnsi="方正仿宋_GBK" w:eastAsia="方正仿宋_GBK" w:cs="方正仿宋_GBK"/>
          <w:color w:val="000000" w:themeColor="text1"/>
          <w:sz w:val="32"/>
          <w:szCs w:val="32"/>
          <w:shd w:val="clear" w:color="auto" w:fill="FFFFFF"/>
        </w:rPr>
        <w:t>部门</w:t>
      </w:r>
      <w:r>
        <w:rPr>
          <w:rFonts w:ascii="方正仿宋_GBK" w:hAnsi="方正仿宋_GBK" w:eastAsia="方正仿宋_GBK" w:cs="方正仿宋_GBK"/>
          <w:color w:val="000000" w:themeColor="text1"/>
          <w:sz w:val="32"/>
          <w:szCs w:val="32"/>
          <w:shd w:val="clear" w:color="auto" w:fill="FFFFFF"/>
        </w:rPr>
        <w:t>未发生政府采购事项，无相关经费支出</w:t>
      </w:r>
      <w:r>
        <w:rPr>
          <w:rFonts w:hint="eastAsia" w:ascii="方正仿宋_GBK" w:hAnsi="方正仿宋_GBK" w:eastAsia="方正仿宋_GBK" w:cs="方正仿宋_GBK"/>
          <w:color w:val="000000" w:themeColor="text1"/>
          <w:sz w:val="32"/>
          <w:szCs w:val="32"/>
          <w:shd w:val="clear" w:color="auto" w:fill="FFFFFF"/>
        </w:rPr>
        <w:t>。</w:t>
      </w:r>
    </w:p>
    <w:p>
      <w:pPr>
        <w:pStyle w:val="12"/>
        <w:spacing w:before="0" w:beforeAutospacing="0" w:after="0" w:afterAutospacing="0" w:line="596" w:lineRule="exact"/>
        <w:ind w:firstLine="643" w:firstLineChars="200"/>
        <w:rPr>
          <w:rStyle w:val="10"/>
          <w:rFonts w:ascii="黑体" w:hAnsi="黑体" w:eastAsia="黑体" w:cs="黑体"/>
          <w:color w:val="000000" w:themeColor="text1"/>
          <w:sz w:val="32"/>
          <w:szCs w:val="32"/>
          <w:shd w:val="clear" w:color="auto" w:fill="FFFFFF"/>
        </w:rPr>
      </w:pPr>
      <w:r>
        <w:rPr>
          <w:rStyle w:val="10"/>
          <w:rFonts w:hint="eastAsia" w:ascii="黑体" w:hAnsi="黑体" w:eastAsia="黑体" w:cs="黑体"/>
          <w:color w:val="000000" w:themeColor="text1"/>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（一）部门自评情况</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根据预算绩效管理要求，我部门对部门整体和</w:t>
      </w:r>
      <w:r>
        <w:rPr>
          <w:rFonts w:ascii="Times New Roman" w:hAnsi="Times New Roman" w:eastAsia="方正仿宋_GBK"/>
          <w:color w:val="000000" w:themeColor="text1"/>
          <w:sz w:val="32"/>
          <w:szCs w:val="32"/>
          <w:shd w:val="clear" w:color="auto" w:fill="FFFFFF"/>
        </w:rPr>
        <w:t>50</w:t>
      </w:r>
      <w:r>
        <w:rPr>
          <w:rFonts w:hint="eastAsia" w:ascii="方正仿宋_GBK" w:hAnsi="方正仿宋_GBK" w:eastAsia="方正仿宋_GBK" w:cs="方正仿宋_GBK"/>
          <w:color w:val="000000" w:themeColor="text1"/>
          <w:sz w:val="32"/>
          <w:szCs w:val="32"/>
          <w:shd w:val="clear" w:color="auto" w:fill="FFFFFF"/>
        </w:rPr>
        <w:t>个项目开展了绩效自评，涉及财政拨款项目支出资金</w:t>
      </w:r>
      <w:r>
        <w:rPr>
          <w:rFonts w:ascii="Times New Roman" w:hAnsi="Times New Roman" w:eastAsia="方正仿宋_GBK"/>
          <w:color w:val="000000" w:themeColor="text1"/>
          <w:sz w:val="32"/>
          <w:szCs w:val="32"/>
          <w:shd w:val="clear" w:color="auto" w:fill="FFFFFF"/>
        </w:rPr>
        <w:t>2611.76</w:t>
      </w:r>
      <w:r>
        <w:rPr>
          <w:rFonts w:hint="eastAsia" w:ascii="方正仿宋_GBK" w:hAnsi="方正仿宋_GBK" w:eastAsia="方正仿宋_GBK" w:cs="方正仿宋_GBK"/>
          <w:color w:val="000000" w:themeColor="text1"/>
          <w:sz w:val="32"/>
          <w:szCs w:val="32"/>
          <w:shd w:val="clear" w:color="auto" w:fill="FFFFFF"/>
        </w:rPr>
        <w:t>万元。</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p>
    <w:p>
      <w:pPr>
        <w:pStyle w:val="12"/>
        <w:spacing w:before="0" w:beforeAutospacing="0" w:after="0" w:afterAutospacing="0" w:line="596" w:lineRule="exact"/>
        <w:ind w:firstLine="643" w:firstLineChars="200"/>
        <w:jc w:val="center"/>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丰都县青龙乡</w:t>
      </w:r>
      <w:r>
        <w:rPr>
          <w:rFonts w:ascii="Times New Roman" w:hAnsi="Times New Roman" w:eastAsia="方正仿宋_GBK"/>
          <w:b/>
          <w:bCs/>
          <w:sz w:val="32"/>
          <w:szCs w:val="32"/>
          <w:shd w:val="clear" w:color="auto" w:fill="FFFFFF"/>
        </w:rPr>
        <w:t>2024</w:t>
      </w:r>
      <w:r>
        <w:rPr>
          <w:rFonts w:hint="eastAsia" w:ascii="方正仿宋_GBK" w:hAnsi="方正仿宋_GBK" w:eastAsia="方正仿宋_GBK" w:cs="方正仿宋_GBK"/>
          <w:b/>
          <w:bCs/>
          <w:sz w:val="32"/>
          <w:szCs w:val="32"/>
          <w:shd w:val="clear" w:color="auto" w:fill="FFFFFF"/>
        </w:rPr>
        <w:t>年度部门整体绩效自评表</w:t>
      </w:r>
    </w:p>
    <w:tbl>
      <w:tblPr>
        <w:tblStyle w:val="7"/>
        <w:tblW w:w="11793" w:type="dxa"/>
        <w:jc w:val="center"/>
        <w:tblLayout w:type="fixed"/>
        <w:tblCellMar>
          <w:top w:w="0" w:type="dxa"/>
          <w:left w:w="108" w:type="dxa"/>
          <w:bottom w:w="0" w:type="dxa"/>
          <w:right w:w="108" w:type="dxa"/>
        </w:tblCellMar>
      </w:tblPr>
      <w:tblGrid>
        <w:gridCol w:w="805"/>
        <w:gridCol w:w="145"/>
        <w:gridCol w:w="471"/>
        <w:gridCol w:w="1372"/>
        <w:gridCol w:w="403"/>
        <w:gridCol w:w="213"/>
        <w:gridCol w:w="1647"/>
        <w:gridCol w:w="929"/>
        <w:gridCol w:w="443"/>
        <w:gridCol w:w="1043"/>
        <w:gridCol w:w="480"/>
        <w:gridCol w:w="229"/>
        <w:gridCol w:w="856"/>
        <w:gridCol w:w="763"/>
        <w:gridCol w:w="229"/>
        <w:gridCol w:w="673"/>
        <w:gridCol w:w="1092"/>
      </w:tblGrid>
      <w:tr>
        <w:tblPrEx>
          <w:tblCellMar>
            <w:top w:w="0" w:type="dxa"/>
            <w:left w:w="108" w:type="dxa"/>
            <w:bottom w:w="0" w:type="dxa"/>
            <w:right w:w="108" w:type="dxa"/>
          </w:tblCellMar>
        </w:tblPrEx>
        <w:trPr>
          <w:trHeight w:val="584" w:hRule="atLeast"/>
          <w:jc w:val="center"/>
        </w:trPr>
        <w:tc>
          <w:tcPr>
            <w:tcW w:w="11793" w:type="dxa"/>
            <w:gridSpan w:val="17"/>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000000"/>
                <w:sz w:val="36"/>
                <w:szCs w:val="40"/>
              </w:rPr>
            </w:pPr>
            <w:r>
              <w:rPr>
                <w:rFonts w:hint="default" w:ascii="Times New Roman" w:hAnsi="Times New Roman" w:eastAsia="微软雅黑"/>
                <w:b/>
                <w:bCs/>
                <w:sz w:val="32"/>
                <w:szCs w:val="40"/>
              </w:rPr>
              <w:t>2024</w:t>
            </w:r>
            <w:r>
              <w:rPr>
                <w:rFonts w:ascii="微软雅黑" w:hAnsi="微软雅黑" w:eastAsia="微软雅黑" w:cs="宋体"/>
                <w:b/>
                <w:bCs/>
                <w:color w:val="000000"/>
                <w:sz w:val="32"/>
                <w:szCs w:val="40"/>
              </w:rPr>
              <w:t>年度部门整体绩效自评表</w:t>
            </w:r>
          </w:p>
        </w:tc>
      </w:tr>
      <w:tr>
        <w:tblPrEx>
          <w:tblCellMar>
            <w:top w:w="0" w:type="dxa"/>
            <w:left w:w="108" w:type="dxa"/>
            <w:bottom w:w="0" w:type="dxa"/>
            <w:right w:w="108" w:type="dxa"/>
          </w:tblCellMar>
        </w:tblPrEx>
        <w:trPr>
          <w:trHeight w:val="499" w:hRule="atLeast"/>
          <w:jc w:val="center"/>
        </w:trPr>
        <w:tc>
          <w:tcPr>
            <w:tcW w:w="805"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项目名称：</w:t>
            </w:r>
          </w:p>
        </w:tc>
        <w:tc>
          <w:tcPr>
            <w:tcW w:w="1988" w:type="dxa"/>
            <w:gridSpan w:val="3"/>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p>
          <w:p>
            <w:pPr>
              <w:ind w:firstLine="160" w:firstLineChars="100"/>
              <w:jc w:val="center"/>
              <w:rPr>
                <w:rFonts w:hint="default" w:cs="宋体"/>
                <w:color w:val="000000"/>
                <w:sz w:val="16"/>
                <w:szCs w:val="16"/>
              </w:rPr>
            </w:pPr>
            <w:r>
              <w:rPr>
                <w:rFonts w:cs="宋体"/>
                <w:color w:val="000000"/>
                <w:sz w:val="16"/>
                <w:szCs w:val="16"/>
              </w:rPr>
              <w:t>丰都县青龙乡人民政府整体监控</w:t>
            </w:r>
          </w:p>
        </w:tc>
        <w:tc>
          <w:tcPr>
            <w:tcW w:w="616" w:type="dxa"/>
            <w:gridSpan w:val="2"/>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项目编码：</w:t>
            </w:r>
          </w:p>
        </w:tc>
        <w:tc>
          <w:tcPr>
            <w:tcW w:w="3019" w:type="dxa"/>
            <w:gridSpan w:val="3"/>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p>
          <w:p>
            <w:pPr>
              <w:ind w:firstLine="160" w:firstLineChars="100"/>
              <w:jc w:val="center"/>
              <w:rPr>
                <w:rFonts w:hint="default" w:cs="宋体"/>
                <w:color w:val="000000"/>
                <w:sz w:val="16"/>
                <w:szCs w:val="16"/>
              </w:rPr>
            </w:pPr>
            <w:r>
              <w:rPr>
                <w:rFonts w:cs="宋体"/>
                <w:color w:val="000000"/>
                <w:sz w:val="16"/>
                <w:szCs w:val="16"/>
              </w:rPr>
              <w:t>50023000024P000069</w:t>
            </w:r>
          </w:p>
        </w:tc>
        <w:tc>
          <w:tcPr>
            <w:tcW w:w="1043"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自评总分：</w:t>
            </w:r>
          </w:p>
        </w:tc>
        <w:tc>
          <w:tcPr>
            <w:tcW w:w="1565" w:type="dxa"/>
            <w:gridSpan w:val="3"/>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p>
          <w:p>
            <w:pPr>
              <w:ind w:firstLine="160" w:firstLineChars="100"/>
              <w:jc w:val="center"/>
              <w:rPr>
                <w:rFonts w:hint="default" w:cs="宋体"/>
                <w:color w:val="000000"/>
                <w:sz w:val="16"/>
                <w:szCs w:val="16"/>
              </w:rPr>
            </w:pPr>
            <w:r>
              <w:rPr>
                <w:rFonts w:cs="宋体"/>
                <w:color w:val="000000"/>
                <w:sz w:val="16"/>
                <w:szCs w:val="16"/>
              </w:rPr>
              <w:t>100.00</w:t>
            </w:r>
          </w:p>
        </w:tc>
        <w:tc>
          <w:tcPr>
            <w:tcW w:w="992" w:type="dxa"/>
            <w:gridSpan w:val="2"/>
            <w:tcBorders>
              <w:top w:val="nil"/>
              <w:left w:val="nil"/>
              <w:bottom w:val="single" w:color="auto" w:sz="4" w:space="0"/>
              <w:right w:val="single" w:color="auto" w:sz="4" w:space="0"/>
            </w:tcBorders>
            <w:noWrap/>
            <w:vAlign w:val="center"/>
          </w:tcPr>
          <w:p>
            <w:pPr>
              <w:rPr>
                <w:rFonts w:hint="default" w:cs="宋体"/>
                <w:color w:val="000000"/>
                <w:sz w:val="16"/>
                <w:szCs w:val="16"/>
              </w:rPr>
            </w:pPr>
          </w:p>
        </w:tc>
        <w:tc>
          <w:tcPr>
            <w:tcW w:w="1765" w:type="dxa"/>
            <w:gridSpan w:val="2"/>
            <w:tcBorders>
              <w:top w:val="nil"/>
              <w:left w:val="nil"/>
              <w:bottom w:val="single" w:color="auto" w:sz="4" w:space="0"/>
              <w:right w:val="single" w:color="auto" w:sz="4" w:space="0"/>
            </w:tcBorders>
            <w:noWrap/>
            <w:vAlign w:val="center"/>
          </w:tcPr>
          <w:p>
            <w:pPr>
              <w:spacing w:line="240" w:lineRule="atLeast"/>
              <w:rPr>
                <w:rFonts w:hint="default" w:cs="宋体"/>
                <w:color w:val="000000"/>
                <w:sz w:val="16"/>
                <w:szCs w:val="16"/>
              </w:rPr>
            </w:pPr>
          </w:p>
        </w:tc>
      </w:tr>
      <w:tr>
        <w:tblPrEx>
          <w:tblCellMar>
            <w:top w:w="0" w:type="dxa"/>
            <w:left w:w="108" w:type="dxa"/>
            <w:bottom w:w="0" w:type="dxa"/>
            <w:right w:w="108" w:type="dxa"/>
          </w:tblCellMar>
        </w:tblPrEx>
        <w:trPr>
          <w:trHeight w:val="499" w:hRule="atLeast"/>
          <w:jc w:val="center"/>
        </w:trPr>
        <w:tc>
          <w:tcPr>
            <w:tcW w:w="805"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988" w:type="dxa"/>
            <w:gridSpan w:val="3"/>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p>
          <w:p>
            <w:pPr>
              <w:ind w:firstLine="160" w:firstLineChars="100"/>
              <w:jc w:val="center"/>
              <w:rPr>
                <w:rFonts w:hint="default" w:cs="宋体"/>
                <w:color w:val="000000"/>
                <w:sz w:val="16"/>
                <w:szCs w:val="16"/>
              </w:rPr>
            </w:pPr>
            <w:r>
              <w:rPr>
                <w:rFonts w:cs="宋体"/>
                <w:color w:val="000000"/>
                <w:sz w:val="16"/>
                <w:szCs w:val="16"/>
              </w:rPr>
              <w:t>911-丰都县青龙乡人民政府</w:t>
            </w:r>
          </w:p>
        </w:tc>
        <w:tc>
          <w:tcPr>
            <w:tcW w:w="616" w:type="dxa"/>
            <w:gridSpan w:val="2"/>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3019" w:type="dxa"/>
            <w:gridSpan w:val="3"/>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p>
          <w:p>
            <w:pPr>
              <w:ind w:firstLine="160" w:firstLineChars="100"/>
              <w:jc w:val="center"/>
              <w:rPr>
                <w:rFonts w:hint="default" w:cs="宋体"/>
                <w:color w:val="000000"/>
                <w:sz w:val="16"/>
                <w:szCs w:val="16"/>
              </w:rPr>
            </w:pPr>
            <w:r>
              <w:rPr>
                <w:rFonts w:cs="宋体"/>
                <w:color w:val="000000"/>
                <w:sz w:val="16"/>
                <w:szCs w:val="16"/>
              </w:rPr>
              <w:t>007-基财科</w:t>
            </w:r>
          </w:p>
        </w:tc>
        <w:tc>
          <w:tcPr>
            <w:tcW w:w="1043" w:type="dxa"/>
            <w:tcBorders>
              <w:top w:val="nil"/>
              <w:left w:val="nil"/>
              <w:bottom w:val="single" w:color="auto" w:sz="4" w:space="0"/>
              <w:right w:val="single" w:color="auto" w:sz="4" w:space="0"/>
            </w:tcBorders>
            <w:noWrap/>
            <w:vAlign w:val="center"/>
          </w:tcPr>
          <w:p>
            <w:pPr>
              <w:spacing w:line="240" w:lineRule="atLeast"/>
              <w:ind w:right="483"/>
              <w:jc w:val="center"/>
              <w:rPr>
                <w:rFonts w:hint="default" w:cs="宋体"/>
                <w:b/>
                <w:bCs/>
                <w:color w:val="000000"/>
                <w:sz w:val="16"/>
                <w:szCs w:val="16"/>
              </w:rPr>
            </w:pPr>
            <w:r>
              <w:rPr>
                <w:rFonts w:cs="宋体"/>
                <w:b/>
                <w:bCs/>
                <w:color w:val="000000"/>
                <w:sz w:val="16"/>
                <w:szCs w:val="16"/>
              </w:rPr>
              <w:t>部门</w:t>
            </w:r>
          </w:p>
          <w:p>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65" w:type="dxa"/>
            <w:gridSpan w:val="3"/>
            <w:tcBorders>
              <w:top w:val="single" w:color="auto" w:sz="4" w:space="0"/>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江春燕　</w:t>
            </w:r>
          </w:p>
        </w:tc>
        <w:tc>
          <w:tcPr>
            <w:tcW w:w="992" w:type="dxa"/>
            <w:gridSpan w:val="2"/>
            <w:tcBorders>
              <w:top w:val="nil"/>
              <w:left w:val="nil"/>
              <w:bottom w:val="single" w:color="auto" w:sz="4" w:space="0"/>
              <w:right w:val="single" w:color="auto" w:sz="4" w:space="0"/>
            </w:tcBorders>
            <w:noWrap/>
            <w:vAlign w:val="center"/>
          </w:tcPr>
          <w:p>
            <w:pPr>
              <w:spacing w:line="240" w:lineRule="atLeast"/>
              <w:ind w:right="181"/>
              <w:jc w:val="center"/>
              <w:rPr>
                <w:rFonts w:hint="default" w:cs="宋体"/>
                <w:b/>
                <w:bCs/>
                <w:color w:val="000000"/>
                <w:sz w:val="16"/>
                <w:szCs w:val="16"/>
              </w:rPr>
            </w:pPr>
            <w:r>
              <w:rPr>
                <w:rFonts w:cs="宋体"/>
                <w:b/>
                <w:bCs/>
                <w:color w:val="000000"/>
                <w:sz w:val="16"/>
                <w:szCs w:val="16"/>
              </w:rPr>
              <w:t>联系</w:t>
            </w:r>
          </w:p>
          <w:p>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765" w:type="dxa"/>
            <w:gridSpan w:val="2"/>
            <w:tcBorders>
              <w:top w:val="single" w:color="auto" w:sz="4" w:space="0"/>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150*****991</w:t>
            </w:r>
          </w:p>
        </w:tc>
      </w:tr>
      <w:tr>
        <w:tblPrEx>
          <w:tblCellMar>
            <w:top w:w="0" w:type="dxa"/>
            <w:left w:w="108" w:type="dxa"/>
            <w:bottom w:w="0" w:type="dxa"/>
            <w:right w:w="108" w:type="dxa"/>
          </w:tblCellMar>
        </w:tblPrEx>
        <w:trPr>
          <w:trHeight w:val="469" w:hRule="atLeast"/>
          <w:jc w:val="center"/>
        </w:trPr>
        <w:tc>
          <w:tcPr>
            <w:tcW w:w="11793" w:type="dxa"/>
            <w:gridSpan w:val="17"/>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tblPrEx>
          <w:tblCellMar>
            <w:top w:w="0" w:type="dxa"/>
            <w:left w:w="108" w:type="dxa"/>
            <w:bottom w:w="0" w:type="dxa"/>
            <w:right w:w="108" w:type="dxa"/>
          </w:tblCellMar>
        </w:tblPrEx>
        <w:trPr>
          <w:trHeight w:val="445" w:hRule="atLeast"/>
          <w:jc w:val="center"/>
        </w:trPr>
        <w:tc>
          <w:tcPr>
            <w:tcW w:w="950" w:type="dxa"/>
            <w:gridSpan w:val="2"/>
            <w:tcBorders>
              <w:top w:val="single" w:color="auto" w:sz="4" w:space="0"/>
              <w:left w:val="single" w:color="auto" w:sz="4" w:space="0"/>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c>
          <w:tcPr>
            <w:tcW w:w="2246" w:type="dxa"/>
            <w:gridSpan w:val="3"/>
            <w:tcBorders>
              <w:top w:val="single" w:color="auto" w:sz="4" w:space="0"/>
              <w:left w:val="nil"/>
              <w:bottom w:val="single" w:color="auto" w:sz="4" w:space="0"/>
              <w:right w:val="single" w:color="000000" w:sz="4" w:space="0"/>
            </w:tcBorders>
            <w:noWrap/>
            <w:vAlign w:val="center"/>
          </w:tcPr>
          <w:p>
            <w:pPr>
              <w:ind w:right="724"/>
              <w:jc w:val="center"/>
              <w:rPr>
                <w:rFonts w:hint="default" w:cs="宋体"/>
                <w:b/>
                <w:bCs/>
                <w:color w:val="000000"/>
                <w:sz w:val="16"/>
                <w:szCs w:val="16"/>
              </w:rPr>
            </w:pPr>
            <w:r>
              <w:rPr>
                <w:rFonts w:cs="宋体"/>
                <w:b/>
                <w:bCs/>
                <w:color w:val="000000"/>
                <w:sz w:val="16"/>
                <w:szCs w:val="16"/>
              </w:rPr>
              <w:t>年初预算数</w:t>
            </w:r>
          </w:p>
        </w:tc>
        <w:tc>
          <w:tcPr>
            <w:tcW w:w="2789" w:type="dxa"/>
            <w:gridSpan w:val="3"/>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全年（调整）</w:t>
            </w:r>
          </w:p>
          <w:p>
            <w:pPr>
              <w:jc w:val="center"/>
              <w:rPr>
                <w:rFonts w:hint="default" w:cs="宋体"/>
                <w:b/>
                <w:bCs/>
                <w:color w:val="000000"/>
                <w:sz w:val="16"/>
                <w:szCs w:val="16"/>
              </w:rPr>
            </w:pPr>
            <w:r>
              <w:rPr>
                <w:rFonts w:cs="宋体"/>
                <w:b/>
                <w:bCs/>
                <w:color w:val="000000"/>
                <w:sz w:val="16"/>
                <w:szCs w:val="16"/>
              </w:rPr>
              <w:t>预算数</w:t>
            </w:r>
          </w:p>
        </w:tc>
        <w:tc>
          <w:tcPr>
            <w:tcW w:w="1966" w:type="dxa"/>
            <w:gridSpan w:val="3"/>
            <w:tcBorders>
              <w:top w:val="single" w:color="auto" w:sz="4" w:space="0"/>
              <w:left w:val="nil"/>
              <w:bottom w:val="single" w:color="auto" w:sz="4" w:space="0"/>
              <w:right w:val="single" w:color="000000" w:sz="4" w:space="0"/>
            </w:tcBorders>
            <w:noWrap/>
            <w:vAlign w:val="center"/>
          </w:tcPr>
          <w:p>
            <w:pPr>
              <w:ind w:right="161"/>
              <w:jc w:val="center"/>
              <w:rPr>
                <w:rFonts w:hint="default" w:cs="宋体"/>
                <w:b/>
                <w:bCs/>
                <w:color w:val="000000"/>
                <w:sz w:val="16"/>
                <w:szCs w:val="16"/>
              </w:rPr>
            </w:pPr>
            <w:r>
              <w:rPr>
                <w:rFonts w:cs="宋体"/>
                <w:b/>
                <w:bCs/>
                <w:color w:val="000000"/>
                <w:sz w:val="16"/>
                <w:szCs w:val="16"/>
              </w:rPr>
              <w:t>全年执行数</w:t>
            </w:r>
          </w:p>
        </w:tc>
        <w:tc>
          <w:tcPr>
            <w:tcW w:w="1848" w:type="dxa"/>
            <w:gridSpan w:val="3"/>
            <w:tcBorders>
              <w:top w:val="single" w:color="auto" w:sz="4" w:space="0"/>
              <w:left w:val="nil"/>
              <w:bottom w:val="single" w:color="auto" w:sz="4" w:space="0"/>
              <w:right w:val="single" w:color="000000" w:sz="4" w:space="0"/>
            </w:tcBorders>
            <w:noWrap/>
            <w:vAlign w:val="center"/>
          </w:tcPr>
          <w:p>
            <w:pPr>
              <w:ind w:right="322"/>
              <w:jc w:val="center"/>
              <w:rPr>
                <w:rFonts w:hint="default" w:cs="宋体"/>
                <w:b/>
                <w:bCs/>
                <w:color w:val="000000"/>
                <w:sz w:val="16"/>
                <w:szCs w:val="16"/>
              </w:rPr>
            </w:pPr>
            <w:r>
              <w:rPr>
                <w:rFonts w:cs="宋体"/>
                <w:b/>
                <w:bCs/>
                <w:color w:val="000000"/>
                <w:sz w:val="16"/>
                <w:szCs w:val="16"/>
              </w:rPr>
              <w:t>执行率</w:t>
            </w:r>
          </w:p>
        </w:tc>
        <w:tc>
          <w:tcPr>
            <w:tcW w:w="902" w:type="dxa"/>
            <w:gridSpan w:val="2"/>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权重</w:t>
            </w:r>
          </w:p>
        </w:tc>
        <w:tc>
          <w:tcPr>
            <w:tcW w:w="109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得分</w:t>
            </w:r>
          </w:p>
        </w:tc>
      </w:tr>
      <w:tr>
        <w:tblPrEx>
          <w:tblCellMar>
            <w:top w:w="0" w:type="dxa"/>
            <w:left w:w="108" w:type="dxa"/>
            <w:bottom w:w="0" w:type="dxa"/>
            <w:right w:w="108" w:type="dxa"/>
          </w:tblCellMar>
        </w:tblPrEx>
        <w:trPr>
          <w:trHeight w:val="499" w:hRule="atLeast"/>
          <w:jc w:val="center"/>
        </w:trPr>
        <w:tc>
          <w:tcPr>
            <w:tcW w:w="950"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年度总金额</w:t>
            </w:r>
          </w:p>
        </w:tc>
        <w:tc>
          <w:tcPr>
            <w:tcW w:w="2246" w:type="dxa"/>
            <w:gridSpan w:val="3"/>
            <w:tcBorders>
              <w:top w:val="single" w:color="auto" w:sz="4" w:space="0"/>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15,947,479.46</w:t>
            </w:r>
          </w:p>
          <w:p>
            <w:pPr>
              <w:ind w:firstLine="160" w:firstLineChars="100"/>
              <w:jc w:val="right"/>
              <w:rPr>
                <w:rFonts w:hint="default" w:cs="宋体"/>
                <w:color w:val="000000"/>
                <w:sz w:val="16"/>
                <w:szCs w:val="16"/>
              </w:rPr>
            </w:pPr>
            <w:r>
              <w:rPr>
                <w:rFonts w:cs="宋体"/>
                <w:color w:val="000000"/>
                <w:sz w:val="16"/>
                <w:szCs w:val="16"/>
              </w:rPr>
              <w:t>　</w:t>
            </w:r>
          </w:p>
        </w:tc>
        <w:tc>
          <w:tcPr>
            <w:tcW w:w="2789" w:type="dxa"/>
            <w:gridSpan w:val="3"/>
            <w:tcBorders>
              <w:top w:val="single" w:color="auto" w:sz="4" w:space="0"/>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30,378,732.75　</w:t>
            </w:r>
          </w:p>
        </w:tc>
        <w:tc>
          <w:tcPr>
            <w:tcW w:w="1966" w:type="dxa"/>
            <w:gridSpan w:val="3"/>
            <w:tcBorders>
              <w:top w:val="single" w:color="auto" w:sz="4" w:space="0"/>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 xml:space="preserve">26,117,635.26 </w:t>
            </w:r>
          </w:p>
          <w:p>
            <w:pPr>
              <w:ind w:firstLine="160" w:firstLineChars="100"/>
              <w:jc w:val="right"/>
              <w:rPr>
                <w:rFonts w:hint="default" w:cs="宋体"/>
                <w:color w:val="000000"/>
                <w:sz w:val="16"/>
                <w:szCs w:val="16"/>
              </w:rPr>
            </w:pPr>
            <w:r>
              <w:rPr>
                <w:rFonts w:cs="宋体"/>
                <w:color w:val="000000"/>
                <w:sz w:val="16"/>
                <w:szCs w:val="16"/>
              </w:rPr>
              <w:t>　</w:t>
            </w:r>
          </w:p>
        </w:tc>
        <w:tc>
          <w:tcPr>
            <w:tcW w:w="1848" w:type="dxa"/>
            <w:gridSpan w:val="3"/>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　</w:t>
            </w:r>
          </w:p>
        </w:tc>
        <w:tc>
          <w:tcPr>
            <w:tcW w:w="902" w:type="dxa"/>
            <w:gridSpan w:val="2"/>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10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CellMar>
            <w:top w:w="0" w:type="dxa"/>
            <w:left w:w="108" w:type="dxa"/>
            <w:bottom w:w="0" w:type="dxa"/>
            <w:right w:w="108" w:type="dxa"/>
          </w:tblCellMar>
        </w:tblPrEx>
        <w:trPr>
          <w:trHeight w:val="415" w:hRule="atLeast"/>
          <w:jc w:val="center"/>
        </w:trPr>
        <w:tc>
          <w:tcPr>
            <w:tcW w:w="950"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其中：财政拨款</w:t>
            </w:r>
          </w:p>
        </w:tc>
        <w:tc>
          <w:tcPr>
            <w:tcW w:w="2246" w:type="dxa"/>
            <w:gridSpan w:val="3"/>
            <w:tcBorders>
              <w:top w:val="single" w:color="auto" w:sz="4" w:space="0"/>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 xml:space="preserve">15,947,479.46 </w:t>
            </w:r>
          </w:p>
          <w:p>
            <w:pPr>
              <w:ind w:firstLine="160" w:firstLineChars="100"/>
              <w:jc w:val="right"/>
              <w:rPr>
                <w:rFonts w:hint="default" w:cs="宋体"/>
                <w:color w:val="000000"/>
                <w:sz w:val="16"/>
                <w:szCs w:val="16"/>
              </w:rPr>
            </w:pPr>
          </w:p>
        </w:tc>
        <w:tc>
          <w:tcPr>
            <w:tcW w:w="2789" w:type="dxa"/>
            <w:gridSpan w:val="3"/>
            <w:tcBorders>
              <w:top w:val="single" w:color="auto" w:sz="4" w:space="0"/>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30,378,732.75</w:t>
            </w:r>
          </w:p>
        </w:tc>
        <w:tc>
          <w:tcPr>
            <w:tcW w:w="1966" w:type="dxa"/>
            <w:gridSpan w:val="3"/>
            <w:tcBorders>
              <w:top w:val="single" w:color="auto" w:sz="4" w:space="0"/>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26,117,635.26</w:t>
            </w:r>
          </w:p>
          <w:p>
            <w:pPr>
              <w:ind w:firstLine="160" w:firstLineChars="100"/>
              <w:jc w:val="right"/>
              <w:rPr>
                <w:rFonts w:hint="default" w:cs="宋体"/>
                <w:color w:val="000000"/>
                <w:sz w:val="16"/>
                <w:szCs w:val="16"/>
              </w:rPr>
            </w:pPr>
          </w:p>
        </w:tc>
        <w:tc>
          <w:tcPr>
            <w:tcW w:w="1848" w:type="dxa"/>
            <w:gridSpan w:val="3"/>
            <w:tcBorders>
              <w:top w:val="single" w:color="auto" w:sz="4" w:space="0"/>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85.97</w:t>
            </w:r>
          </w:p>
        </w:tc>
        <w:tc>
          <w:tcPr>
            <w:tcW w:w="902"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10.00</w:t>
            </w:r>
          </w:p>
          <w:p>
            <w:pPr>
              <w:ind w:firstLine="160" w:firstLineChars="100"/>
              <w:jc w:val="center"/>
              <w:rPr>
                <w:rFonts w:hint="default" w:cs="宋体"/>
                <w:color w:val="000000"/>
                <w:sz w:val="16"/>
                <w:szCs w:val="16"/>
              </w:rPr>
            </w:pPr>
          </w:p>
        </w:tc>
        <w:tc>
          <w:tcPr>
            <w:tcW w:w="1092"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 xml:space="preserve">8.60 </w:t>
            </w:r>
          </w:p>
          <w:p>
            <w:pPr>
              <w:ind w:firstLine="160" w:firstLineChars="100"/>
              <w:jc w:val="center"/>
              <w:rPr>
                <w:rFonts w:hint="default" w:cs="宋体"/>
                <w:color w:val="000000"/>
                <w:sz w:val="16"/>
                <w:szCs w:val="16"/>
              </w:rPr>
            </w:pPr>
          </w:p>
        </w:tc>
      </w:tr>
      <w:tr>
        <w:tblPrEx>
          <w:tblCellMar>
            <w:top w:w="0" w:type="dxa"/>
            <w:left w:w="108" w:type="dxa"/>
            <w:bottom w:w="0" w:type="dxa"/>
            <w:right w:w="108" w:type="dxa"/>
          </w:tblCellMar>
        </w:tblPrEx>
        <w:trPr>
          <w:trHeight w:val="415" w:hRule="atLeast"/>
          <w:jc w:val="center"/>
        </w:trPr>
        <w:tc>
          <w:tcPr>
            <w:tcW w:w="950"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一般公共预算</w:t>
            </w:r>
          </w:p>
        </w:tc>
        <w:tc>
          <w:tcPr>
            <w:tcW w:w="2246" w:type="dxa"/>
            <w:gridSpan w:val="3"/>
            <w:tcBorders>
              <w:top w:val="single" w:color="auto" w:sz="4" w:space="0"/>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 xml:space="preserve">15,881,279.46 </w:t>
            </w:r>
          </w:p>
          <w:p>
            <w:pPr>
              <w:ind w:firstLine="160" w:firstLineChars="100"/>
              <w:jc w:val="right"/>
              <w:rPr>
                <w:rFonts w:hint="default" w:cs="宋体"/>
                <w:color w:val="000000"/>
                <w:sz w:val="16"/>
                <w:szCs w:val="16"/>
              </w:rPr>
            </w:pPr>
            <w:r>
              <w:rPr>
                <w:rFonts w:cs="宋体"/>
                <w:color w:val="000000"/>
                <w:sz w:val="16"/>
                <w:szCs w:val="16"/>
              </w:rPr>
              <w:t>　</w:t>
            </w:r>
          </w:p>
        </w:tc>
        <w:tc>
          <w:tcPr>
            <w:tcW w:w="2789" w:type="dxa"/>
            <w:gridSpan w:val="3"/>
            <w:tcBorders>
              <w:top w:val="single" w:color="auto" w:sz="4" w:space="0"/>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30,101,732.75　</w:t>
            </w:r>
          </w:p>
        </w:tc>
        <w:tc>
          <w:tcPr>
            <w:tcW w:w="1966" w:type="dxa"/>
            <w:gridSpan w:val="3"/>
            <w:tcBorders>
              <w:top w:val="single" w:color="auto" w:sz="4" w:space="0"/>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26,094,635.26</w:t>
            </w:r>
          </w:p>
          <w:p>
            <w:pPr>
              <w:ind w:firstLine="160" w:firstLineChars="100"/>
              <w:jc w:val="center"/>
              <w:rPr>
                <w:rFonts w:hint="default" w:cs="宋体"/>
                <w:color w:val="000000"/>
                <w:sz w:val="16"/>
                <w:szCs w:val="16"/>
              </w:rPr>
            </w:pPr>
            <w:r>
              <w:rPr>
                <w:rFonts w:cs="宋体"/>
                <w:color w:val="000000"/>
                <w:sz w:val="16"/>
                <w:szCs w:val="16"/>
              </w:rPr>
              <w:t>　</w:t>
            </w:r>
          </w:p>
        </w:tc>
        <w:tc>
          <w:tcPr>
            <w:tcW w:w="1848" w:type="dxa"/>
            <w:gridSpan w:val="3"/>
            <w:tcBorders>
              <w:top w:val="single" w:color="auto" w:sz="4" w:space="0"/>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86.69　</w:t>
            </w:r>
          </w:p>
        </w:tc>
        <w:tc>
          <w:tcPr>
            <w:tcW w:w="902" w:type="dxa"/>
            <w:gridSpan w:val="2"/>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10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CellMar>
            <w:top w:w="0" w:type="dxa"/>
            <w:left w:w="108" w:type="dxa"/>
            <w:bottom w:w="0" w:type="dxa"/>
            <w:right w:w="108" w:type="dxa"/>
          </w:tblCellMar>
        </w:tblPrEx>
        <w:trPr>
          <w:trHeight w:val="600" w:hRule="atLeast"/>
          <w:jc w:val="center"/>
        </w:trPr>
        <w:tc>
          <w:tcPr>
            <w:tcW w:w="11793" w:type="dxa"/>
            <w:gridSpan w:val="17"/>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tblPrEx>
          <w:tblCellMar>
            <w:top w:w="0" w:type="dxa"/>
            <w:left w:w="108" w:type="dxa"/>
            <w:bottom w:w="0" w:type="dxa"/>
            <w:right w:w="108" w:type="dxa"/>
          </w:tblCellMar>
        </w:tblPrEx>
        <w:trPr>
          <w:trHeight w:val="499" w:hRule="atLeast"/>
          <w:jc w:val="center"/>
        </w:trPr>
        <w:tc>
          <w:tcPr>
            <w:tcW w:w="3196"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年初绩效目标</w:t>
            </w:r>
          </w:p>
        </w:tc>
        <w:tc>
          <w:tcPr>
            <w:tcW w:w="4755" w:type="dxa"/>
            <w:gridSpan w:val="6"/>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全年（调整）绩效目标</w:t>
            </w:r>
          </w:p>
        </w:tc>
        <w:tc>
          <w:tcPr>
            <w:tcW w:w="3842" w:type="dxa"/>
            <w:gridSpan w:val="6"/>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全年目标实际完成情况</w:t>
            </w:r>
          </w:p>
        </w:tc>
      </w:tr>
      <w:tr>
        <w:tblPrEx>
          <w:tblCellMar>
            <w:top w:w="0" w:type="dxa"/>
            <w:left w:w="108" w:type="dxa"/>
            <w:bottom w:w="0" w:type="dxa"/>
            <w:right w:w="108" w:type="dxa"/>
          </w:tblCellMar>
        </w:tblPrEx>
        <w:trPr>
          <w:trHeight w:val="342" w:hRule="atLeast"/>
          <w:jc w:val="center"/>
        </w:trPr>
        <w:tc>
          <w:tcPr>
            <w:tcW w:w="3196" w:type="dxa"/>
            <w:gridSpan w:val="5"/>
            <w:tcBorders>
              <w:top w:val="single" w:color="auto" w:sz="4" w:space="0"/>
              <w:left w:val="single" w:color="auto" w:sz="4" w:space="0"/>
              <w:bottom w:val="single" w:color="auto" w:sz="4" w:space="0"/>
              <w:right w:val="single" w:color="auto" w:sz="4" w:space="0"/>
            </w:tcBorders>
          </w:tcPr>
          <w:p>
            <w:pPr>
              <w:ind w:firstLine="160" w:firstLineChars="100"/>
              <w:jc w:val="both"/>
              <w:rPr>
                <w:rFonts w:hint="default" w:cs="宋体"/>
                <w:color w:val="000000"/>
                <w:sz w:val="16"/>
                <w:szCs w:val="16"/>
              </w:rPr>
            </w:pPr>
            <w:r>
              <w:rPr>
                <w:rFonts w:cs="宋体"/>
                <w:color w:val="000000"/>
                <w:sz w:val="16"/>
                <w:szCs w:val="16"/>
              </w:rPr>
              <w:t>　履行好纪检、宣传、统战、法制、武装、编制、人事以及综合协调、文秘等职责;统筹负责基层党建、群团等工作;负责经济发展规划、农村经营管理、经济社会统计、扶贫开发、乡村振兴等工作;做好民政、教育、文化、体育、社会救助、残疾人事业、劳动就业、社会保障，统筹负责卫生、计生、老龄事业发展等工作;做好信访、社会治安综合治理、防范和处理邪教等职责;负责村镇规划、村镇建设、市政公用、市容环卫、环境保护、河长制等职责;负责财政收支、预决算、总会计、惠农资金兑付、财政资金监督检查、绩效评价、村级财务管理等职责;负责安全生产综合监管、应急管理、消防管理等职责;主要承担农技、农机、林业、水利水保、水产、畜牧兽医等方面的技术推广、信息、资源环境保护、灾害防治、水利工程等服务工作;主要承担文化、宣传、广播电视、体育、乡村旅游、科技培训等方面服务工作主要承担失业人员就业培训、职业介绍、就业创业指导、就业再就业小额贷款推荐审核等管理服务工作；负责养老保险、失业保险、城乡居民基本医疗保险等社会保险管理服务工作；做好农村五保供养对象服务以及劳动就业和社会保障其他方面的服务工作;负责辖区内退役军人保障服务工作，做好关系转接、信息采集、情况反映、慰问帮扶等工作;根据授权或委托，承担辖区范围内集中行使农林水利、规划建设、市政管理、环境保护、卫生计生、文化旅游、民政管理等领域的行政处罚权。</w:t>
            </w:r>
          </w:p>
        </w:tc>
        <w:tc>
          <w:tcPr>
            <w:tcW w:w="4755" w:type="dxa"/>
            <w:gridSpan w:val="6"/>
            <w:tcBorders>
              <w:top w:val="single" w:color="auto" w:sz="4" w:space="0"/>
              <w:left w:val="nil"/>
              <w:bottom w:val="single" w:color="auto" w:sz="4" w:space="0"/>
              <w:right w:val="single" w:color="auto" w:sz="4" w:space="0"/>
            </w:tcBorders>
          </w:tcPr>
          <w:p>
            <w:pPr>
              <w:ind w:firstLine="160" w:firstLineChars="100"/>
              <w:jc w:val="both"/>
              <w:rPr>
                <w:rFonts w:hint="default" w:cs="宋体"/>
                <w:color w:val="000000"/>
                <w:sz w:val="16"/>
                <w:szCs w:val="16"/>
              </w:rPr>
            </w:pPr>
            <w:r>
              <w:rPr>
                <w:rFonts w:cs="宋体"/>
                <w:color w:val="000000"/>
                <w:sz w:val="16"/>
                <w:szCs w:val="16"/>
              </w:rPr>
              <w:t>履行好纪检、宣传、统战、法制、武装、编制、人事以及综合协调、文秘等职责;统筹负责基层党建、群团等工作;负责经济发展规划、农村经营管理、经济社会统计、扶贫开发、乡村振兴等工作;做好民政、教育、文化、体育、社会救助、残疾人事业、劳动就业、社会保障，统筹负责卫生、计生、老龄事业发展等工作;做好信访、社会治安综合治理、防范和处理邪教等职责;负责村镇规划、村镇建设、市政公用、市容环卫、环境保护、河长制等职责;负责财政收支、预决算、总会计、惠农资金兑付、财政资金监督检查、绩效评价、村级财务管理等职责;负责安全生产综合监管、应急管理、消防管理等职责;主要承担农技、农机、林业、水利水保、水产、畜牧兽医等方面的技术推广、信息、资源环境保护、灾害防治、水利工程等服务工作;主要承担文化、宣传、广播电视、体育、乡村旅游、科技培训等方面服务工作主要承担失业人员就业培训、职业介绍、就业创业指导、就业再就业小额贷款推荐审核等管理服务工作；负责养老保险、失业保险、城乡居民基本医疗保险等社会保险管理服务工作；做好农村五保供养对象服务以及劳动就业和社会保障其他方面的服务工作;负责辖区内退役军人保障服务工作，做好关系转接、信息采集、情况反映、慰问帮扶等工作;根据授权或委托，承担辖区范围内集中行使农林水利、规划建设、市政管理、环境保护、卫生计生、文化旅游、民政管理等领域的行政处罚权。　</w:t>
            </w:r>
          </w:p>
        </w:tc>
        <w:tc>
          <w:tcPr>
            <w:tcW w:w="3842" w:type="dxa"/>
            <w:gridSpan w:val="6"/>
            <w:tcBorders>
              <w:top w:val="single" w:color="auto" w:sz="4" w:space="0"/>
              <w:left w:val="nil"/>
              <w:bottom w:val="single" w:color="auto" w:sz="4" w:space="0"/>
              <w:right w:val="single" w:color="auto" w:sz="4" w:space="0"/>
            </w:tcBorders>
          </w:tcPr>
          <w:p>
            <w:pPr>
              <w:jc w:val="both"/>
              <w:rPr>
                <w:rFonts w:hint="default" w:cs="宋体"/>
                <w:color w:val="000000"/>
                <w:sz w:val="16"/>
                <w:szCs w:val="16"/>
              </w:rPr>
            </w:pPr>
            <w:r>
              <w:rPr>
                <w:rFonts w:cs="宋体"/>
                <w:color w:val="000000"/>
                <w:sz w:val="16"/>
                <w:szCs w:val="16"/>
              </w:rPr>
              <w:t>　</w:t>
            </w:r>
            <w:r>
              <w:rPr>
                <w:rFonts w:hint="default" w:cs="宋体"/>
                <w:color w:val="000000"/>
                <w:sz w:val="16"/>
                <w:szCs w:val="16"/>
              </w:rPr>
              <w:t>本年全乡辖区内未发生安全事故发生，举办主题党日活动12次，免费为辖区内村（社区）开展群众文化活动，满足群众文化生活需求。本年度乡辖区内做好退役军人保障服务工作，做好关系转接、信息采集、情况反映、慰问帮扶等工作，做好信访、社会治安综合治理、防范和处理邪教等职责，维护好社会治安综合治理服务工作。</w:t>
            </w:r>
          </w:p>
        </w:tc>
      </w:tr>
      <w:tr>
        <w:tblPrEx>
          <w:tblCellMar>
            <w:top w:w="0" w:type="dxa"/>
            <w:left w:w="108" w:type="dxa"/>
            <w:bottom w:w="0" w:type="dxa"/>
            <w:right w:w="108" w:type="dxa"/>
          </w:tblCellMar>
        </w:tblPrEx>
        <w:trPr>
          <w:trHeight w:val="600" w:hRule="atLeast"/>
          <w:jc w:val="center"/>
        </w:trPr>
        <w:tc>
          <w:tcPr>
            <w:tcW w:w="11793" w:type="dxa"/>
            <w:gridSpan w:val="17"/>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tblPrEx>
          <w:tblCellMar>
            <w:top w:w="0" w:type="dxa"/>
            <w:left w:w="108" w:type="dxa"/>
            <w:bottom w:w="0" w:type="dxa"/>
            <w:right w:w="108" w:type="dxa"/>
          </w:tblCellMar>
        </w:tblPrEx>
        <w:trPr>
          <w:trHeight w:val="499" w:hRule="atLeast"/>
          <w:jc w:val="center"/>
        </w:trPr>
        <w:tc>
          <w:tcPr>
            <w:tcW w:w="805" w:type="dxa"/>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名称</w:t>
            </w:r>
          </w:p>
        </w:tc>
        <w:tc>
          <w:tcPr>
            <w:tcW w:w="616" w:type="dxa"/>
            <w:gridSpan w:val="2"/>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计量单位</w:t>
            </w:r>
          </w:p>
        </w:tc>
        <w:tc>
          <w:tcPr>
            <w:tcW w:w="1372"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性质</w:t>
            </w:r>
          </w:p>
        </w:tc>
        <w:tc>
          <w:tcPr>
            <w:tcW w:w="616" w:type="dxa"/>
            <w:gridSpan w:val="2"/>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指标值</w:t>
            </w:r>
          </w:p>
        </w:tc>
        <w:tc>
          <w:tcPr>
            <w:tcW w:w="1647"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全年完成值</w:t>
            </w:r>
          </w:p>
        </w:tc>
        <w:tc>
          <w:tcPr>
            <w:tcW w:w="1372" w:type="dxa"/>
            <w:gridSpan w:val="2"/>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偏离度（%）</w:t>
            </w:r>
          </w:p>
        </w:tc>
        <w:tc>
          <w:tcPr>
            <w:tcW w:w="1043"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得分系数（%）</w:t>
            </w:r>
          </w:p>
        </w:tc>
        <w:tc>
          <w:tcPr>
            <w:tcW w:w="709" w:type="dxa"/>
            <w:gridSpan w:val="2"/>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权重</w:t>
            </w:r>
          </w:p>
        </w:tc>
        <w:tc>
          <w:tcPr>
            <w:tcW w:w="856"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得分</w:t>
            </w:r>
          </w:p>
        </w:tc>
        <w:tc>
          <w:tcPr>
            <w:tcW w:w="992" w:type="dxa"/>
            <w:gridSpan w:val="2"/>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是否核心指标</w:t>
            </w:r>
          </w:p>
        </w:tc>
        <w:tc>
          <w:tcPr>
            <w:tcW w:w="1765"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rPr>
            </w:pPr>
            <w:r>
              <w:rPr>
                <w:rFonts w:cs="宋体"/>
                <w:b/>
                <w:bCs/>
                <w:color w:val="000000"/>
                <w:sz w:val="16"/>
              </w:rPr>
              <w:t>说明</w:t>
            </w:r>
          </w:p>
        </w:tc>
      </w:tr>
      <w:tr>
        <w:tblPrEx>
          <w:tblCellMar>
            <w:top w:w="0" w:type="dxa"/>
            <w:left w:w="108" w:type="dxa"/>
            <w:bottom w:w="0" w:type="dxa"/>
            <w:right w:w="108" w:type="dxa"/>
          </w:tblCellMar>
        </w:tblPrEx>
        <w:trPr>
          <w:trHeight w:val="499" w:hRule="atLeast"/>
          <w:jc w:val="center"/>
        </w:trPr>
        <w:tc>
          <w:tcPr>
            <w:tcW w:w="805" w:type="dxa"/>
            <w:tcBorders>
              <w:top w:val="nil"/>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安全事故发生次数</w:t>
            </w:r>
          </w:p>
          <w:p>
            <w:pPr>
              <w:ind w:firstLine="160"/>
              <w:jc w:val="center"/>
              <w:rPr>
                <w:rFonts w:hint="default" w:cs="宋体"/>
                <w:color w:val="000000"/>
                <w:sz w:val="16"/>
                <w:szCs w:val="16"/>
              </w:rPr>
            </w:pPr>
            <w:r>
              <w:rPr>
                <w:rFonts w:cs="宋体"/>
                <w:color w:val="000000"/>
                <w:sz w:val="16"/>
                <w:szCs w:val="16"/>
              </w:rPr>
              <w:t>　</w:t>
            </w:r>
          </w:p>
        </w:tc>
        <w:tc>
          <w:tcPr>
            <w:tcW w:w="616"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次</w:t>
            </w:r>
          </w:p>
          <w:p>
            <w:pPr>
              <w:ind w:firstLine="160" w:firstLineChars="100"/>
              <w:jc w:val="center"/>
              <w:rPr>
                <w:rFonts w:hint="default" w:cs="宋体"/>
                <w:color w:val="000000"/>
                <w:sz w:val="16"/>
                <w:szCs w:val="16"/>
              </w:rPr>
            </w:pPr>
          </w:p>
        </w:tc>
        <w:tc>
          <w:tcPr>
            <w:tcW w:w="1372"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w:t>
            </w:r>
          </w:p>
          <w:p>
            <w:pPr>
              <w:jc w:val="center"/>
              <w:rPr>
                <w:rFonts w:hint="default" w:cs="宋体"/>
                <w:b/>
                <w:bCs/>
                <w:color w:val="000000"/>
                <w:sz w:val="16"/>
                <w:szCs w:val="16"/>
              </w:rPr>
            </w:pPr>
          </w:p>
        </w:tc>
        <w:tc>
          <w:tcPr>
            <w:tcW w:w="616"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b/>
                <w:bCs/>
                <w:color w:val="000000"/>
                <w:sz w:val="16"/>
                <w:szCs w:val="16"/>
              </w:rPr>
            </w:pPr>
            <w:r>
              <w:rPr>
                <w:rFonts w:cs="宋体"/>
                <w:color w:val="000000"/>
                <w:sz w:val="16"/>
                <w:szCs w:val="16"/>
              </w:rPr>
              <w:t>0</w:t>
            </w:r>
          </w:p>
        </w:tc>
        <w:tc>
          <w:tcPr>
            <w:tcW w:w="1647" w:type="dxa"/>
            <w:tcBorders>
              <w:top w:val="nil"/>
              <w:left w:val="nil"/>
              <w:bottom w:val="single" w:color="auto" w:sz="4" w:space="0"/>
              <w:right w:val="single" w:color="auto" w:sz="4" w:space="0"/>
            </w:tcBorders>
            <w:noWrap/>
            <w:vAlign w:val="center"/>
          </w:tcPr>
          <w:p>
            <w:pPr>
              <w:ind w:firstLine="160" w:firstLineChars="100"/>
              <w:jc w:val="center"/>
              <w:rPr>
                <w:rFonts w:hint="default" w:cs="宋体"/>
                <w:b/>
                <w:bCs/>
                <w:color w:val="000000"/>
                <w:sz w:val="16"/>
                <w:szCs w:val="16"/>
              </w:rPr>
            </w:pPr>
            <w:r>
              <w:rPr>
                <w:rFonts w:cs="宋体"/>
                <w:color w:val="000000"/>
                <w:sz w:val="16"/>
                <w:szCs w:val="16"/>
              </w:rPr>
              <w:t>0</w:t>
            </w:r>
          </w:p>
        </w:tc>
        <w:tc>
          <w:tcPr>
            <w:tcW w:w="1372"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b/>
                <w:bCs/>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pPr>
              <w:ind w:firstLine="160" w:firstLineChars="100"/>
              <w:jc w:val="center"/>
              <w:rPr>
                <w:rFonts w:hint="default" w:cs="宋体"/>
                <w:b/>
                <w:bCs/>
                <w:color w:val="000000"/>
                <w:sz w:val="16"/>
                <w:szCs w:val="16"/>
              </w:rPr>
            </w:pPr>
            <w:r>
              <w:rPr>
                <w:rFonts w:cs="宋体"/>
                <w:color w:val="000000"/>
                <w:sz w:val="16"/>
                <w:szCs w:val="16"/>
              </w:rPr>
              <w:t>100</w:t>
            </w:r>
          </w:p>
        </w:tc>
        <w:tc>
          <w:tcPr>
            <w:tcW w:w="709"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b/>
                <w:bCs/>
                <w:color w:val="000000"/>
                <w:sz w:val="16"/>
                <w:szCs w:val="16"/>
              </w:rPr>
            </w:pPr>
            <w:r>
              <w:rPr>
                <w:rFonts w:cs="宋体"/>
                <w:color w:val="000000"/>
                <w:sz w:val="16"/>
                <w:szCs w:val="16"/>
              </w:rPr>
              <w:t>10</w:t>
            </w:r>
          </w:p>
        </w:tc>
        <w:tc>
          <w:tcPr>
            <w:tcW w:w="85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10.00</w:t>
            </w:r>
          </w:p>
        </w:tc>
        <w:tc>
          <w:tcPr>
            <w:tcW w:w="992"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b/>
                <w:bCs/>
                <w:color w:val="000000"/>
                <w:sz w:val="16"/>
                <w:szCs w:val="16"/>
              </w:rPr>
            </w:pPr>
            <w:r>
              <w:rPr>
                <w:rFonts w:cs="宋体"/>
                <w:color w:val="000000"/>
                <w:sz w:val="16"/>
                <w:szCs w:val="16"/>
              </w:rPr>
              <w:t>否</w:t>
            </w:r>
          </w:p>
        </w:tc>
        <w:tc>
          <w:tcPr>
            <w:tcW w:w="1765"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　</w:t>
            </w:r>
          </w:p>
        </w:tc>
      </w:tr>
      <w:tr>
        <w:tblPrEx>
          <w:tblCellMar>
            <w:top w:w="0" w:type="dxa"/>
            <w:left w:w="108" w:type="dxa"/>
            <w:bottom w:w="0" w:type="dxa"/>
            <w:right w:w="108" w:type="dxa"/>
          </w:tblCellMar>
        </w:tblPrEx>
        <w:trPr>
          <w:trHeight w:val="499" w:hRule="atLeast"/>
          <w:jc w:val="center"/>
        </w:trPr>
        <w:tc>
          <w:tcPr>
            <w:tcW w:w="805" w:type="dxa"/>
            <w:tcBorders>
              <w:top w:val="nil"/>
              <w:left w:val="single" w:color="auto" w:sz="4" w:space="0"/>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p>
            <w:pPr>
              <w:ind w:firstLine="160" w:firstLineChars="100"/>
              <w:jc w:val="center"/>
              <w:rPr>
                <w:rFonts w:hint="default" w:cs="宋体"/>
                <w:color w:val="000000"/>
                <w:sz w:val="22"/>
                <w:szCs w:val="22"/>
              </w:rPr>
            </w:pPr>
            <w:r>
              <w:rPr>
                <w:rFonts w:cs="宋体"/>
                <w:color w:val="000000"/>
                <w:sz w:val="16"/>
                <w:szCs w:val="16"/>
              </w:rPr>
              <w:t>主题党日活动次数</w:t>
            </w:r>
          </w:p>
          <w:p>
            <w:pPr>
              <w:ind w:firstLine="160" w:firstLineChars="100"/>
              <w:rPr>
                <w:rFonts w:hint="default" w:cs="宋体"/>
                <w:color w:val="000000"/>
                <w:sz w:val="16"/>
                <w:szCs w:val="16"/>
              </w:rPr>
            </w:pPr>
          </w:p>
        </w:tc>
        <w:tc>
          <w:tcPr>
            <w:tcW w:w="616"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次</w:t>
            </w:r>
          </w:p>
          <w:p>
            <w:pPr>
              <w:ind w:firstLine="160" w:firstLineChars="100"/>
              <w:jc w:val="center"/>
              <w:rPr>
                <w:rFonts w:hint="default" w:cs="宋体"/>
                <w:color w:val="000000"/>
                <w:sz w:val="16"/>
                <w:szCs w:val="16"/>
              </w:rPr>
            </w:pPr>
          </w:p>
        </w:tc>
        <w:tc>
          <w:tcPr>
            <w:tcW w:w="1372"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p>
          <w:p>
            <w:pPr>
              <w:ind w:firstLine="160" w:firstLineChars="100"/>
              <w:jc w:val="center"/>
              <w:rPr>
                <w:rFonts w:hint="default" w:cs="宋体"/>
                <w:color w:val="000000"/>
                <w:sz w:val="16"/>
                <w:szCs w:val="16"/>
              </w:rPr>
            </w:pPr>
            <w:r>
              <w:rPr>
                <w:rFonts w:cs="宋体"/>
                <w:color w:val="000000"/>
                <w:sz w:val="16"/>
                <w:szCs w:val="16"/>
              </w:rPr>
              <w:t>≥</w:t>
            </w:r>
          </w:p>
          <w:p>
            <w:pPr>
              <w:ind w:firstLine="160" w:firstLineChars="100"/>
              <w:jc w:val="center"/>
              <w:rPr>
                <w:rFonts w:hint="default" w:cs="宋体"/>
                <w:color w:val="000000"/>
                <w:sz w:val="16"/>
                <w:szCs w:val="16"/>
              </w:rPr>
            </w:pPr>
          </w:p>
        </w:tc>
        <w:tc>
          <w:tcPr>
            <w:tcW w:w="616"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12</w:t>
            </w:r>
          </w:p>
        </w:tc>
        <w:tc>
          <w:tcPr>
            <w:tcW w:w="1647"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12</w:t>
            </w:r>
          </w:p>
        </w:tc>
        <w:tc>
          <w:tcPr>
            <w:tcW w:w="1372"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100</w:t>
            </w:r>
          </w:p>
        </w:tc>
        <w:tc>
          <w:tcPr>
            <w:tcW w:w="709"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20</w:t>
            </w:r>
          </w:p>
        </w:tc>
        <w:tc>
          <w:tcPr>
            <w:tcW w:w="85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20.00</w:t>
            </w:r>
          </w:p>
        </w:tc>
        <w:tc>
          <w:tcPr>
            <w:tcW w:w="992"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是</w:t>
            </w:r>
          </w:p>
        </w:tc>
        <w:tc>
          <w:tcPr>
            <w:tcW w:w="1765"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CellMar>
            <w:top w:w="0" w:type="dxa"/>
            <w:left w:w="108" w:type="dxa"/>
            <w:bottom w:w="0" w:type="dxa"/>
            <w:right w:w="108" w:type="dxa"/>
          </w:tblCellMar>
        </w:tblPrEx>
        <w:trPr>
          <w:trHeight w:val="499" w:hRule="atLeast"/>
          <w:jc w:val="center"/>
        </w:trPr>
        <w:tc>
          <w:tcPr>
            <w:tcW w:w="805" w:type="dxa"/>
            <w:tcBorders>
              <w:top w:val="nil"/>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　居民安全感指数</w:t>
            </w:r>
          </w:p>
        </w:tc>
        <w:tc>
          <w:tcPr>
            <w:tcW w:w="616" w:type="dxa"/>
            <w:gridSpan w:val="2"/>
            <w:tcBorders>
              <w:top w:val="nil"/>
              <w:left w:val="nil"/>
              <w:bottom w:val="single" w:color="auto" w:sz="4" w:space="0"/>
              <w:right w:val="single" w:color="auto" w:sz="4" w:space="0"/>
            </w:tcBorders>
            <w:noWrap/>
            <w:vAlign w:val="center"/>
          </w:tcPr>
          <w:p>
            <w:pPr>
              <w:ind w:firstLine="220" w:firstLineChars="100"/>
              <w:jc w:val="center"/>
              <w:rPr>
                <w:rFonts w:hint="default" w:cs="宋体"/>
                <w:color w:val="000000"/>
                <w:sz w:val="16"/>
                <w:szCs w:val="16"/>
              </w:rPr>
            </w:pPr>
            <w:r>
              <w:rPr>
                <w:rFonts w:cs="宋体"/>
                <w:color w:val="000000"/>
                <w:sz w:val="22"/>
                <w:szCs w:val="22"/>
              </w:rPr>
              <w:t>%</w:t>
            </w:r>
          </w:p>
        </w:tc>
        <w:tc>
          <w:tcPr>
            <w:tcW w:w="1372"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w:t>
            </w:r>
          </w:p>
        </w:tc>
        <w:tc>
          <w:tcPr>
            <w:tcW w:w="616"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85</w:t>
            </w:r>
          </w:p>
        </w:tc>
        <w:tc>
          <w:tcPr>
            <w:tcW w:w="1647"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85</w:t>
            </w:r>
          </w:p>
        </w:tc>
        <w:tc>
          <w:tcPr>
            <w:tcW w:w="1372"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100</w:t>
            </w:r>
          </w:p>
        </w:tc>
        <w:tc>
          <w:tcPr>
            <w:tcW w:w="709"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20</w:t>
            </w:r>
          </w:p>
        </w:tc>
        <w:tc>
          <w:tcPr>
            <w:tcW w:w="85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20.00</w:t>
            </w:r>
          </w:p>
        </w:tc>
        <w:tc>
          <w:tcPr>
            <w:tcW w:w="992"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是</w:t>
            </w:r>
          </w:p>
        </w:tc>
        <w:tc>
          <w:tcPr>
            <w:tcW w:w="1765"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CellMar>
            <w:top w:w="0" w:type="dxa"/>
            <w:left w:w="108" w:type="dxa"/>
            <w:bottom w:w="0" w:type="dxa"/>
            <w:right w:w="108" w:type="dxa"/>
          </w:tblCellMar>
        </w:tblPrEx>
        <w:trPr>
          <w:trHeight w:val="499" w:hRule="atLeast"/>
          <w:jc w:val="center"/>
        </w:trPr>
        <w:tc>
          <w:tcPr>
            <w:tcW w:w="805" w:type="dxa"/>
            <w:tcBorders>
              <w:top w:val="nil"/>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　群众文化生活需求满意度</w:t>
            </w:r>
          </w:p>
        </w:tc>
        <w:tc>
          <w:tcPr>
            <w:tcW w:w="616"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p>
        </w:tc>
        <w:tc>
          <w:tcPr>
            <w:tcW w:w="1372"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定性</w:t>
            </w:r>
          </w:p>
        </w:tc>
        <w:tc>
          <w:tcPr>
            <w:tcW w:w="616"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85</w:t>
            </w:r>
          </w:p>
        </w:tc>
        <w:tc>
          <w:tcPr>
            <w:tcW w:w="1647"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85</w:t>
            </w:r>
          </w:p>
        </w:tc>
        <w:tc>
          <w:tcPr>
            <w:tcW w:w="1372"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100</w:t>
            </w:r>
          </w:p>
        </w:tc>
        <w:tc>
          <w:tcPr>
            <w:tcW w:w="709"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20</w:t>
            </w:r>
          </w:p>
        </w:tc>
        <w:tc>
          <w:tcPr>
            <w:tcW w:w="85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20.00</w:t>
            </w:r>
          </w:p>
        </w:tc>
        <w:tc>
          <w:tcPr>
            <w:tcW w:w="992"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是</w:t>
            </w:r>
          </w:p>
        </w:tc>
        <w:tc>
          <w:tcPr>
            <w:tcW w:w="1765"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CellMar>
            <w:top w:w="0" w:type="dxa"/>
            <w:left w:w="108" w:type="dxa"/>
            <w:bottom w:w="0" w:type="dxa"/>
            <w:right w:w="108" w:type="dxa"/>
          </w:tblCellMar>
        </w:tblPrEx>
        <w:trPr>
          <w:trHeight w:val="499" w:hRule="atLeast"/>
          <w:jc w:val="center"/>
        </w:trPr>
        <w:tc>
          <w:tcPr>
            <w:tcW w:w="805" w:type="dxa"/>
            <w:tcBorders>
              <w:top w:val="nil"/>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辖区内退役军人保障服务工作　</w:t>
            </w:r>
          </w:p>
        </w:tc>
        <w:tc>
          <w:tcPr>
            <w:tcW w:w="616"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p>
          <w:p>
            <w:pPr>
              <w:ind w:firstLine="220" w:firstLineChars="100"/>
              <w:jc w:val="center"/>
              <w:rPr>
                <w:rFonts w:hint="default" w:cs="宋体"/>
                <w:color w:val="000000"/>
                <w:sz w:val="22"/>
                <w:szCs w:val="22"/>
              </w:rPr>
            </w:pPr>
            <w:r>
              <w:rPr>
                <w:rFonts w:cs="宋体"/>
                <w:color w:val="000000"/>
                <w:sz w:val="22"/>
                <w:szCs w:val="22"/>
              </w:rPr>
              <w:t>%</w:t>
            </w:r>
          </w:p>
          <w:p>
            <w:pPr>
              <w:ind w:firstLine="160" w:firstLineChars="100"/>
              <w:jc w:val="center"/>
              <w:rPr>
                <w:rFonts w:hint="default" w:cs="宋体"/>
                <w:color w:val="000000"/>
                <w:sz w:val="16"/>
                <w:szCs w:val="16"/>
              </w:rPr>
            </w:pPr>
          </w:p>
        </w:tc>
        <w:tc>
          <w:tcPr>
            <w:tcW w:w="1372"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p>
          <w:p>
            <w:pPr>
              <w:ind w:firstLine="160" w:firstLineChars="100"/>
              <w:jc w:val="center"/>
              <w:rPr>
                <w:rFonts w:hint="default" w:cs="宋体"/>
                <w:color w:val="000000"/>
                <w:sz w:val="16"/>
                <w:szCs w:val="16"/>
              </w:rPr>
            </w:pPr>
            <w:r>
              <w:rPr>
                <w:rFonts w:cs="宋体"/>
                <w:color w:val="000000"/>
                <w:sz w:val="16"/>
                <w:szCs w:val="16"/>
              </w:rPr>
              <w:t>≥</w:t>
            </w:r>
          </w:p>
          <w:p>
            <w:pPr>
              <w:ind w:firstLine="160" w:firstLineChars="100"/>
              <w:jc w:val="center"/>
              <w:rPr>
                <w:rFonts w:hint="default" w:cs="宋体"/>
                <w:color w:val="000000"/>
                <w:sz w:val="16"/>
                <w:szCs w:val="16"/>
              </w:rPr>
            </w:pPr>
          </w:p>
        </w:tc>
        <w:tc>
          <w:tcPr>
            <w:tcW w:w="616"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有所提升</w:t>
            </w:r>
          </w:p>
        </w:tc>
        <w:tc>
          <w:tcPr>
            <w:tcW w:w="1647"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全部完成</w:t>
            </w:r>
          </w:p>
        </w:tc>
        <w:tc>
          <w:tcPr>
            <w:tcW w:w="1372"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100</w:t>
            </w:r>
          </w:p>
        </w:tc>
        <w:tc>
          <w:tcPr>
            <w:tcW w:w="709"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20</w:t>
            </w:r>
          </w:p>
        </w:tc>
        <w:tc>
          <w:tcPr>
            <w:tcW w:w="85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20.00</w:t>
            </w:r>
          </w:p>
        </w:tc>
        <w:tc>
          <w:tcPr>
            <w:tcW w:w="992"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是</w:t>
            </w:r>
          </w:p>
        </w:tc>
        <w:tc>
          <w:tcPr>
            <w:tcW w:w="1765"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CellMar>
            <w:top w:w="0" w:type="dxa"/>
            <w:left w:w="108" w:type="dxa"/>
            <w:bottom w:w="0" w:type="dxa"/>
            <w:right w:w="108" w:type="dxa"/>
          </w:tblCellMar>
        </w:tblPrEx>
        <w:trPr>
          <w:trHeight w:val="499" w:hRule="atLeast"/>
          <w:jc w:val="center"/>
        </w:trPr>
        <w:tc>
          <w:tcPr>
            <w:tcW w:w="805" w:type="dxa"/>
            <w:tcBorders>
              <w:top w:val="nil"/>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社会治安综合治理群众满意度</w:t>
            </w:r>
          </w:p>
        </w:tc>
        <w:tc>
          <w:tcPr>
            <w:tcW w:w="616"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p>
          <w:p>
            <w:pPr>
              <w:ind w:firstLine="220" w:firstLineChars="100"/>
              <w:jc w:val="center"/>
              <w:rPr>
                <w:rFonts w:hint="default" w:cs="宋体"/>
                <w:color w:val="000000"/>
                <w:sz w:val="22"/>
                <w:szCs w:val="22"/>
              </w:rPr>
            </w:pPr>
            <w:r>
              <w:rPr>
                <w:color w:val="000000"/>
                <w:sz w:val="22"/>
                <w:szCs w:val="22"/>
              </w:rPr>
              <w:t>%</w:t>
            </w:r>
          </w:p>
          <w:p>
            <w:pPr>
              <w:ind w:firstLine="160" w:firstLineChars="100"/>
              <w:jc w:val="center"/>
              <w:rPr>
                <w:rFonts w:hint="default" w:cs="宋体"/>
                <w:color w:val="000000"/>
                <w:sz w:val="16"/>
                <w:szCs w:val="16"/>
              </w:rPr>
            </w:pPr>
          </w:p>
        </w:tc>
        <w:tc>
          <w:tcPr>
            <w:tcW w:w="1372"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p>
          <w:p>
            <w:pPr>
              <w:ind w:firstLine="220" w:firstLineChars="100"/>
              <w:jc w:val="center"/>
              <w:rPr>
                <w:rFonts w:hint="default" w:cs="宋体"/>
                <w:color w:val="000000"/>
                <w:sz w:val="22"/>
                <w:szCs w:val="22"/>
              </w:rPr>
            </w:pPr>
            <w:r>
              <w:rPr>
                <w:color w:val="000000"/>
                <w:sz w:val="22"/>
                <w:szCs w:val="22"/>
              </w:rPr>
              <w:t>≥</w:t>
            </w:r>
          </w:p>
          <w:p>
            <w:pPr>
              <w:ind w:firstLine="160" w:firstLineChars="100"/>
              <w:jc w:val="center"/>
              <w:rPr>
                <w:rFonts w:hint="default" w:cs="宋体"/>
                <w:color w:val="000000"/>
                <w:sz w:val="16"/>
                <w:szCs w:val="16"/>
              </w:rPr>
            </w:pPr>
          </w:p>
        </w:tc>
        <w:tc>
          <w:tcPr>
            <w:tcW w:w="616"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90</w:t>
            </w:r>
          </w:p>
        </w:tc>
        <w:tc>
          <w:tcPr>
            <w:tcW w:w="1647"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90</w:t>
            </w:r>
          </w:p>
        </w:tc>
        <w:tc>
          <w:tcPr>
            <w:tcW w:w="1372"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100</w:t>
            </w:r>
          </w:p>
        </w:tc>
        <w:tc>
          <w:tcPr>
            <w:tcW w:w="709"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10</w:t>
            </w:r>
          </w:p>
        </w:tc>
        <w:tc>
          <w:tcPr>
            <w:tcW w:w="85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10.00</w:t>
            </w:r>
          </w:p>
        </w:tc>
        <w:tc>
          <w:tcPr>
            <w:tcW w:w="992" w:type="dxa"/>
            <w:gridSpan w:val="2"/>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是</w:t>
            </w:r>
          </w:p>
        </w:tc>
        <w:tc>
          <w:tcPr>
            <w:tcW w:w="1765"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bl>
    <w:p>
      <w:pPr>
        <w:pStyle w:val="12"/>
        <w:spacing w:before="0" w:beforeAutospacing="0" w:after="0" w:afterAutospacing="0" w:line="596" w:lineRule="exact"/>
        <w:ind w:firstLine="640" w:firstLineChars="200"/>
        <w:rPr>
          <w:rFonts w:ascii="方正仿宋_GBK" w:hAnsi="方正仿宋_GBK" w:eastAsia="方正仿宋_GBK" w:cs="方正仿宋_GBK"/>
          <w:sz w:val="32"/>
          <w:szCs w:val="32"/>
          <w:highlight w:val="yellow"/>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12"/>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见附件-丰都县青龙乡人民政府</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年度项目支出绩效自评情况表。</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color w:val="333333"/>
          <w:sz w:val="32"/>
          <w:szCs w:val="32"/>
          <w:shd w:val="clear" w:color="auto" w:fill="FFFFFF"/>
        </w:rPr>
        <w:t>我部门未组织开展绩效评价。</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pPr>
        <w:pStyle w:val="16"/>
        <w:autoSpaceDE w:val="0"/>
        <w:spacing w:line="596" w:lineRule="exact"/>
        <w:ind w:firstLine="620"/>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1"/>
          <w:szCs w:val="31"/>
          <w:shd w:val="clear" w:color="auto" w:fill="FFFFFF"/>
        </w:rPr>
        <w:t>县财政局未委托第三方对我部门开展绩效评价。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本部门决算公开信息反馈和联系方式：</w:t>
      </w:r>
    </w:p>
    <w:p>
      <w:pPr>
        <w:pStyle w:val="12"/>
        <w:spacing w:before="0" w:beforeAutospacing="0" w:after="0" w:afterAutospacing="0" w:line="596" w:lineRule="exact"/>
        <w:ind w:firstLine="640" w:firstLineChars="20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李嘉俊，</w:t>
      </w:r>
      <w:r>
        <w:rPr>
          <w:rFonts w:ascii="Times New Roman" w:hAnsi="Times New Roman" w:eastAsia="方正仿宋_GBK"/>
          <w:sz w:val="32"/>
          <w:szCs w:val="32"/>
          <w:shd w:val="clear" w:color="auto" w:fill="FFFFFF"/>
        </w:rPr>
        <w:t>023-70693004</w:t>
      </w:r>
      <w:r>
        <w:rPr>
          <w:rFonts w:hint="eastAsia" w:ascii="Times New Roman" w:hAnsi="Times New Roman" w:eastAsia="方正仿宋_GBK"/>
          <w:sz w:val="32"/>
          <w:szCs w:val="32"/>
          <w:shd w:val="clear" w:color="auto" w:fill="FFFFFF"/>
        </w:rPr>
        <w:t>。</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丰都县青龙乡人民政府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2,433.82</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495.35</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37.19</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402.85</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47.27</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852.03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377.06</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63.96</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2,436.12</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2,446.43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52.23</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41.93</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2,488.35</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2,488.35</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丰都县青龙乡人民政府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2,436.12</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2,436.12</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485.05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485.05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469.73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469.73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397.29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397.29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402.85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402.85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159.76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159.76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852.03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852.03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254.05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254.05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364.03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364.03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146.29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146.29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212.09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212.09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294.13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294.13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丰都县青龙乡人民政府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2,446.43</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1,225.87</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1,220.56</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495.35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461.37</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469.73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456.37</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397.29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59.07</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402.85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282.13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61.07</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159.76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159.76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852.03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280.83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571.21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254.05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195.71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179.34</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364.03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364.03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141.13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212.09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294.13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294.13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丰都县青龙乡人民政府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2,433.82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495.35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495.35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402.85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402.85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76.13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76.13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852.03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852.03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377.06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377.06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2,436.12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2,446.43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2,444.13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2,488.35</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2,488.35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2,486.05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丰都县青龙乡人民政府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2,444.13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1,225.87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1,218.26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461.37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469.73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456.37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397.29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397.29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72.43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282.13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95.49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95.49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37.20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159.76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159.76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61.13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852.03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280.83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571.21</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254.05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195.71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7.71</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7.71</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364.03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364.03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146.29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223.74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141.13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212.09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82.61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129.48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377.06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377.06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377.06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377.06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294.13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丰都县青龙乡人民政府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cs="宋体"/>
                <w:b/>
                <w:sz w:val="18"/>
                <w:szCs w:val="18"/>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w:t>
            </w:r>
            <w:r>
              <w:rPr>
                <w:rFonts w:cs="宋体"/>
                <w:b/>
                <w:sz w:val="18"/>
                <w:szCs w:val="18"/>
              </w:rPr>
              <w:t>级经济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cs="宋体"/>
                <w:b/>
                <w:sz w:val="18"/>
                <w:szCs w:val="18"/>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773.57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203.96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182.16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89.75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246.90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219.46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1,020.46</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205.41</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丰都县青龙乡人民政府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丰都县青龙乡人民政府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丰都县青龙乡人民政府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66.21</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15.40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15.40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66.21</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768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20.46</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hint="default" w:cs="宋体"/>
          <w:sz w:val="18"/>
          <w:szCs w:val="18"/>
        </w:rPr>
      </w:pPr>
    </w:p>
    <w:p>
      <w:pPr>
        <w:rPr>
          <w:rFonts w:hint="default" w:cs="宋体"/>
          <w:sz w:val="18"/>
          <w:szCs w:val="18"/>
        </w:rPr>
      </w:pPr>
      <w:bookmarkStart w:id="11" w:name="_GoBack"/>
      <w:bookmarkEnd w:id="11"/>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3073" o:spid="_x0000_s307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34 -</w:t>
                </w:r>
                <w:r>
                  <w:fldChar w:fldCharType="end"/>
                </w:r>
              </w:p>
            </w:txbxContent>
          </v:textbox>
        </v:shape>
      </w:pict>
    </w:r>
    <w:r>
      <w:rPr>
        <w:rFonts w:hint="default"/>
      </w:rPr>
      <w:pict>
        <v:shape id="_x0000_s3075" o:spid="_x0000_s3075"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1C143C"/>
    <w:rsid w:val="00261065"/>
    <w:rsid w:val="002B106A"/>
    <w:rsid w:val="002D0E5A"/>
    <w:rsid w:val="002D71F4"/>
    <w:rsid w:val="002E5443"/>
    <w:rsid w:val="0032196C"/>
    <w:rsid w:val="004852DA"/>
    <w:rsid w:val="004C12FF"/>
    <w:rsid w:val="004D0390"/>
    <w:rsid w:val="00550ABE"/>
    <w:rsid w:val="005B023C"/>
    <w:rsid w:val="00600322"/>
    <w:rsid w:val="006137D7"/>
    <w:rsid w:val="00634FA8"/>
    <w:rsid w:val="0063613A"/>
    <w:rsid w:val="0064094B"/>
    <w:rsid w:val="0064102A"/>
    <w:rsid w:val="0068170B"/>
    <w:rsid w:val="006E2034"/>
    <w:rsid w:val="00732392"/>
    <w:rsid w:val="00792285"/>
    <w:rsid w:val="007A0D2E"/>
    <w:rsid w:val="007A3314"/>
    <w:rsid w:val="007B419D"/>
    <w:rsid w:val="007C5C5B"/>
    <w:rsid w:val="00810F13"/>
    <w:rsid w:val="00826B47"/>
    <w:rsid w:val="008835E8"/>
    <w:rsid w:val="00893689"/>
    <w:rsid w:val="00940231"/>
    <w:rsid w:val="00944711"/>
    <w:rsid w:val="009574D5"/>
    <w:rsid w:val="009821E3"/>
    <w:rsid w:val="00984852"/>
    <w:rsid w:val="009B37A6"/>
    <w:rsid w:val="009B67B8"/>
    <w:rsid w:val="009F6ECF"/>
    <w:rsid w:val="00A03B1E"/>
    <w:rsid w:val="00A15A85"/>
    <w:rsid w:val="00A67739"/>
    <w:rsid w:val="00A820B7"/>
    <w:rsid w:val="00A830E1"/>
    <w:rsid w:val="00AA5CDB"/>
    <w:rsid w:val="00AC5566"/>
    <w:rsid w:val="00B03CCD"/>
    <w:rsid w:val="00B104B0"/>
    <w:rsid w:val="00B40138"/>
    <w:rsid w:val="00B651EB"/>
    <w:rsid w:val="00BF5A85"/>
    <w:rsid w:val="00C307F6"/>
    <w:rsid w:val="00C96B11"/>
    <w:rsid w:val="00C97747"/>
    <w:rsid w:val="00CC6B99"/>
    <w:rsid w:val="00D04BB3"/>
    <w:rsid w:val="00D94376"/>
    <w:rsid w:val="00DA2428"/>
    <w:rsid w:val="00DF7706"/>
    <w:rsid w:val="00E05175"/>
    <w:rsid w:val="00E654E2"/>
    <w:rsid w:val="00E76362"/>
    <w:rsid w:val="00E86B80"/>
    <w:rsid w:val="00EA5EE1"/>
    <w:rsid w:val="00EB303C"/>
    <w:rsid w:val="00F137D3"/>
    <w:rsid w:val="00F13C36"/>
    <w:rsid w:val="00F23C68"/>
    <w:rsid w:val="00F32C53"/>
    <w:rsid w:val="00F73F90"/>
    <w:rsid w:val="00F7623D"/>
    <w:rsid w:val="00F8598B"/>
    <w:rsid w:val="00FA0819"/>
    <w:rsid w:val="00FB7EF0"/>
    <w:rsid w:val="01474EBF"/>
    <w:rsid w:val="01F3521E"/>
    <w:rsid w:val="023D5348"/>
    <w:rsid w:val="03077B2E"/>
    <w:rsid w:val="03B87EA0"/>
    <w:rsid w:val="03E3214F"/>
    <w:rsid w:val="044C50BA"/>
    <w:rsid w:val="050E5E17"/>
    <w:rsid w:val="051A0C92"/>
    <w:rsid w:val="05BC6D49"/>
    <w:rsid w:val="06194FF1"/>
    <w:rsid w:val="06A2550B"/>
    <w:rsid w:val="06F80EE2"/>
    <w:rsid w:val="07001CCA"/>
    <w:rsid w:val="07192439"/>
    <w:rsid w:val="075678DB"/>
    <w:rsid w:val="079D7CC7"/>
    <w:rsid w:val="08051BCA"/>
    <w:rsid w:val="086C12F4"/>
    <w:rsid w:val="08BA052C"/>
    <w:rsid w:val="08DB07BA"/>
    <w:rsid w:val="0969353F"/>
    <w:rsid w:val="098305D0"/>
    <w:rsid w:val="098A0877"/>
    <w:rsid w:val="09CD688E"/>
    <w:rsid w:val="0A5C4B69"/>
    <w:rsid w:val="0A86124A"/>
    <w:rsid w:val="0AB54CC0"/>
    <w:rsid w:val="0B657F7A"/>
    <w:rsid w:val="0B761481"/>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513CCE"/>
    <w:rsid w:val="12C921C4"/>
    <w:rsid w:val="12F52ECF"/>
    <w:rsid w:val="13871C70"/>
    <w:rsid w:val="13A71CB4"/>
    <w:rsid w:val="13AF1D43"/>
    <w:rsid w:val="13CE1647"/>
    <w:rsid w:val="13DA0C25"/>
    <w:rsid w:val="13FD55AB"/>
    <w:rsid w:val="14200702"/>
    <w:rsid w:val="14907817"/>
    <w:rsid w:val="15CB6BF1"/>
    <w:rsid w:val="160E22E5"/>
    <w:rsid w:val="16302E12"/>
    <w:rsid w:val="163A6CEE"/>
    <w:rsid w:val="171A5F8A"/>
    <w:rsid w:val="173708E3"/>
    <w:rsid w:val="174C19C7"/>
    <w:rsid w:val="17C374FC"/>
    <w:rsid w:val="17CB6460"/>
    <w:rsid w:val="189079DC"/>
    <w:rsid w:val="189B0D0B"/>
    <w:rsid w:val="18B43F7C"/>
    <w:rsid w:val="191B24F2"/>
    <w:rsid w:val="194A1770"/>
    <w:rsid w:val="19B906A4"/>
    <w:rsid w:val="19FB026E"/>
    <w:rsid w:val="1B6F15B6"/>
    <w:rsid w:val="1BAA2EDC"/>
    <w:rsid w:val="1C5C0973"/>
    <w:rsid w:val="1C5D4EB3"/>
    <w:rsid w:val="1CA55E64"/>
    <w:rsid w:val="1D014A01"/>
    <w:rsid w:val="1D022362"/>
    <w:rsid w:val="1D1B04B0"/>
    <w:rsid w:val="1D545764"/>
    <w:rsid w:val="1D6534C4"/>
    <w:rsid w:val="1DB40A3F"/>
    <w:rsid w:val="1DBD6767"/>
    <w:rsid w:val="1DC52125"/>
    <w:rsid w:val="1DD26311"/>
    <w:rsid w:val="1E374ACB"/>
    <w:rsid w:val="1E5E27E3"/>
    <w:rsid w:val="1EA33588"/>
    <w:rsid w:val="1EB57761"/>
    <w:rsid w:val="1ECF0A66"/>
    <w:rsid w:val="1EF67CA4"/>
    <w:rsid w:val="1F020D3A"/>
    <w:rsid w:val="1F2C5189"/>
    <w:rsid w:val="1F4B0B02"/>
    <w:rsid w:val="1FA52DB8"/>
    <w:rsid w:val="1FBB35CD"/>
    <w:rsid w:val="1FCD26AF"/>
    <w:rsid w:val="20642787"/>
    <w:rsid w:val="20F4064E"/>
    <w:rsid w:val="214C07A4"/>
    <w:rsid w:val="21556F04"/>
    <w:rsid w:val="22403BD3"/>
    <w:rsid w:val="23DA37D9"/>
    <w:rsid w:val="249F4598"/>
    <w:rsid w:val="24B92327"/>
    <w:rsid w:val="24C14514"/>
    <w:rsid w:val="2533755C"/>
    <w:rsid w:val="25791755"/>
    <w:rsid w:val="26396DF4"/>
    <w:rsid w:val="27167136"/>
    <w:rsid w:val="27396A0F"/>
    <w:rsid w:val="278C36E6"/>
    <w:rsid w:val="27B23302"/>
    <w:rsid w:val="29310A5F"/>
    <w:rsid w:val="29C37A35"/>
    <w:rsid w:val="2A076083"/>
    <w:rsid w:val="2A73162E"/>
    <w:rsid w:val="2A751F0B"/>
    <w:rsid w:val="2B167953"/>
    <w:rsid w:val="2B200583"/>
    <w:rsid w:val="2B220436"/>
    <w:rsid w:val="2B8209DE"/>
    <w:rsid w:val="2C6762A3"/>
    <w:rsid w:val="2E0A32EF"/>
    <w:rsid w:val="2EBF7B3E"/>
    <w:rsid w:val="2EDE1934"/>
    <w:rsid w:val="2F7606EC"/>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4462F3"/>
    <w:rsid w:val="3379634E"/>
    <w:rsid w:val="33E31118"/>
    <w:rsid w:val="33EF7674"/>
    <w:rsid w:val="342D7BC6"/>
    <w:rsid w:val="34475F39"/>
    <w:rsid w:val="352930DB"/>
    <w:rsid w:val="35573069"/>
    <w:rsid w:val="355F6038"/>
    <w:rsid w:val="358C217E"/>
    <w:rsid w:val="35937598"/>
    <w:rsid w:val="36C9128A"/>
    <w:rsid w:val="372E3953"/>
    <w:rsid w:val="37841E99"/>
    <w:rsid w:val="37BF1123"/>
    <w:rsid w:val="37ED2BB5"/>
    <w:rsid w:val="383C3F15"/>
    <w:rsid w:val="38BE4696"/>
    <w:rsid w:val="3939115E"/>
    <w:rsid w:val="39B82A39"/>
    <w:rsid w:val="39C42CA8"/>
    <w:rsid w:val="39DC4FD6"/>
    <w:rsid w:val="39F03D7A"/>
    <w:rsid w:val="39F33306"/>
    <w:rsid w:val="3A2C1C67"/>
    <w:rsid w:val="3B1705E5"/>
    <w:rsid w:val="3B18334B"/>
    <w:rsid w:val="3B36794F"/>
    <w:rsid w:val="3C566AD6"/>
    <w:rsid w:val="3C6A5B02"/>
    <w:rsid w:val="3CFD3EDE"/>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1A4145"/>
    <w:rsid w:val="43307B09"/>
    <w:rsid w:val="43470647"/>
    <w:rsid w:val="438D0E97"/>
    <w:rsid w:val="43BB152F"/>
    <w:rsid w:val="44494994"/>
    <w:rsid w:val="44C37687"/>
    <w:rsid w:val="45CB699A"/>
    <w:rsid w:val="465B470D"/>
    <w:rsid w:val="468778F1"/>
    <w:rsid w:val="469D6AD4"/>
    <w:rsid w:val="471E6C84"/>
    <w:rsid w:val="4748792B"/>
    <w:rsid w:val="475D719D"/>
    <w:rsid w:val="47674801"/>
    <w:rsid w:val="48225EF7"/>
    <w:rsid w:val="488F422B"/>
    <w:rsid w:val="48E36915"/>
    <w:rsid w:val="490E4B3E"/>
    <w:rsid w:val="495C4A24"/>
    <w:rsid w:val="497135DF"/>
    <w:rsid w:val="4A1605D9"/>
    <w:rsid w:val="4A263DF2"/>
    <w:rsid w:val="4A6F6675"/>
    <w:rsid w:val="4ABF0746"/>
    <w:rsid w:val="4B0502DF"/>
    <w:rsid w:val="4B135857"/>
    <w:rsid w:val="4B7951CB"/>
    <w:rsid w:val="4B7C315C"/>
    <w:rsid w:val="4CCF773C"/>
    <w:rsid w:val="4DAC4ACA"/>
    <w:rsid w:val="4DBE01D2"/>
    <w:rsid w:val="4E1A461A"/>
    <w:rsid w:val="4EC92552"/>
    <w:rsid w:val="4EFC6D10"/>
    <w:rsid w:val="4F0C6BA3"/>
    <w:rsid w:val="4F10477D"/>
    <w:rsid w:val="4F186D58"/>
    <w:rsid w:val="4FEA65B7"/>
    <w:rsid w:val="5042146E"/>
    <w:rsid w:val="50F06B6E"/>
    <w:rsid w:val="518E6DD8"/>
    <w:rsid w:val="52234D33"/>
    <w:rsid w:val="52261ABA"/>
    <w:rsid w:val="522F6E0C"/>
    <w:rsid w:val="52463BA1"/>
    <w:rsid w:val="52793E40"/>
    <w:rsid w:val="5298794F"/>
    <w:rsid w:val="529A67DC"/>
    <w:rsid w:val="52F163D4"/>
    <w:rsid w:val="531A2DB4"/>
    <w:rsid w:val="53BB1FF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9E24348"/>
    <w:rsid w:val="5A3B59D6"/>
    <w:rsid w:val="5AD134D8"/>
    <w:rsid w:val="5B6503B1"/>
    <w:rsid w:val="5C0F7EC4"/>
    <w:rsid w:val="5C263CE4"/>
    <w:rsid w:val="5C5D2777"/>
    <w:rsid w:val="5CF66BF3"/>
    <w:rsid w:val="5D290C69"/>
    <w:rsid w:val="5D5708F9"/>
    <w:rsid w:val="5E2769B8"/>
    <w:rsid w:val="5EEE167C"/>
    <w:rsid w:val="5F2D4A41"/>
    <w:rsid w:val="60C74F6C"/>
    <w:rsid w:val="61025A59"/>
    <w:rsid w:val="613D5BBC"/>
    <w:rsid w:val="61536C39"/>
    <w:rsid w:val="61E64F4A"/>
    <w:rsid w:val="623E0993"/>
    <w:rsid w:val="62944DD7"/>
    <w:rsid w:val="6319381F"/>
    <w:rsid w:val="63236436"/>
    <w:rsid w:val="63C25DC5"/>
    <w:rsid w:val="63C62057"/>
    <w:rsid w:val="640276A0"/>
    <w:rsid w:val="64571EF5"/>
    <w:rsid w:val="64CB0157"/>
    <w:rsid w:val="64CC2059"/>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C0046A"/>
    <w:rsid w:val="68EB1B71"/>
    <w:rsid w:val="69222116"/>
    <w:rsid w:val="69475C96"/>
    <w:rsid w:val="6AAD2300"/>
    <w:rsid w:val="6B474EF5"/>
    <w:rsid w:val="6BBF53FD"/>
    <w:rsid w:val="6C560CAE"/>
    <w:rsid w:val="6C576495"/>
    <w:rsid w:val="6CE719BF"/>
    <w:rsid w:val="6D903FF5"/>
    <w:rsid w:val="6DA955B8"/>
    <w:rsid w:val="6DE346AB"/>
    <w:rsid w:val="6DE5391A"/>
    <w:rsid w:val="6EFD1324"/>
    <w:rsid w:val="6F5A53AC"/>
    <w:rsid w:val="6FAC003D"/>
    <w:rsid w:val="6FE55E12"/>
    <w:rsid w:val="6FFB2E76"/>
    <w:rsid w:val="708F6F7F"/>
    <w:rsid w:val="70D94BD3"/>
    <w:rsid w:val="70F90BFF"/>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8001850"/>
    <w:rsid w:val="796D60A4"/>
    <w:rsid w:val="79A031D5"/>
    <w:rsid w:val="7A1525F7"/>
    <w:rsid w:val="7B24540B"/>
    <w:rsid w:val="7B420052"/>
    <w:rsid w:val="7B861484"/>
    <w:rsid w:val="7BD06A28"/>
    <w:rsid w:val="7C3A7C0B"/>
    <w:rsid w:val="7C5248E4"/>
    <w:rsid w:val="7C566698"/>
    <w:rsid w:val="7C5866A3"/>
    <w:rsid w:val="7C8C74B2"/>
    <w:rsid w:val="7CBE2F89"/>
    <w:rsid w:val="7D7406BB"/>
    <w:rsid w:val="7DE94331"/>
    <w:rsid w:val="7F446A19"/>
    <w:rsid w:val="7F7452B9"/>
    <w:rsid w:val="7F8401D1"/>
    <w:rsid w:val="7FAC3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4199</Words>
  <Characters>23937</Characters>
  <Lines>199</Lines>
  <Paragraphs>56</Paragraphs>
  <TotalTime>1</TotalTime>
  <ScaleCrop>false</ScaleCrop>
  <LinksUpToDate>false</LinksUpToDate>
  <CharactersWithSpaces>28080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2025-09-16T08:00:20Z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BB46EABDBB2749749395447164B066B3_12</vt:lpwstr>
  </property>
</Properties>
</file>