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Pr>
        <w:jc w:val="center"/>
        <w:rPr>
          <w:rFonts w:hint="eastAsia"/>
          <w:b/>
          <w:bCs/>
          <w:sz w:val="44"/>
          <w:szCs w:val="44"/>
          <w:lang w:val="en-US" w:eastAsia="zh-CN"/>
        </w:rPr>
      </w:pPr>
      <w:r>
        <w:rPr>
          <w:rFonts w:hint="eastAsia"/>
          <w:b/>
          <w:bCs/>
          <w:sz w:val="44"/>
          <w:szCs w:val="44"/>
          <w:lang w:val="en-US" w:eastAsia="zh-CN"/>
        </w:rPr>
        <w:t>生产建设项目水土保持设施</w:t>
      </w:r>
    </w:p>
    <w:p>
      <w:pPr>
        <w:jc w:val="center"/>
        <w:rPr>
          <w:rFonts w:hint="eastAsia"/>
          <w:b/>
          <w:bCs/>
          <w:sz w:val="52"/>
          <w:szCs w:val="52"/>
          <w:lang w:val="en-US" w:eastAsia="zh-CN"/>
        </w:rPr>
      </w:pPr>
      <w:r>
        <w:rPr>
          <w:rFonts w:hint="eastAsia"/>
          <w:b/>
          <w:bCs/>
          <w:sz w:val="52"/>
          <w:szCs w:val="52"/>
          <w:lang w:val="en-US" w:eastAsia="zh-CN"/>
        </w:rPr>
        <w:t>验收鉴定书</w:t>
      </w:r>
    </w:p>
    <w:p>
      <w:pPr>
        <w:jc w:val="center"/>
        <w:rPr>
          <w:rFonts w:hint="default"/>
          <w:b/>
          <w:bCs/>
          <w:sz w:val="52"/>
          <w:szCs w:val="52"/>
          <w:lang w:val="en-US" w:eastAsia="zh-CN"/>
        </w:rPr>
      </w:pPr>
    </w:p>
    <w:p>
      <w:pPr>
        <w:jc w:val="center"/>
        <w:rPr>
          <w:rFonts w:hint="default"/>
          <w:b/>
          <w:bCs/>
          <w:sz w:val="52"/>
          <w:szCs w:val="52"/>
          <w:lang w:val="en-US" w:eastAsia="zh-CN"/>
        </w:rPr>
      </w:pPr>
    </w:p>
    <w:p>
      <w:pPr>
        <w:jc w:val="center"/>
        <w:rPr>
          <w:rFonts w:hint="default"/>
          <w:b/>
          <w:bCs/>
          <w:sz w:val="52"/>
          <w:szCs w:val="52"/>
          <w:lang w:val="en-US" w:eastAsia="zh-CN"/>
        </w:rPr>
      </w:pPr>
    </w:p>
    <w:p>
      <w:pPr>
        <w:jc w:val="center"/>
        <w:rPr>
          <w:rFonts w:hint="default"/>
          <w:b/>
          <w:bCs/>
          <w:sz w:val="52"/>
          <w:szCs w:val="52"/>
          <w:lang w:val="en-US" w:eastAsia="zh-CN"/>
        </w:rPr>
      </w:pPr>
    </w:p>
    <w:p>
      <w:pPr>
        <w:ind w:firstLine="361" w:firstLineChars="100"/>
        <w:jc w:val="both"/>
        <w:rPr>
          <w:rFonts w:hint="eastAsia"/>
          <w:b/>
          <w:bCs/>
          <w:sz w:val="36"/>
          <w:szCs w:val="36"/>
          <w:u w:val="none"/>
          <w:lang w:val="en-US" w:eastAsia="zh-CN"/>
        </w:rPr>
      </w:pPr>
      <w:r>
        <w:rPr>
          <w:rFonts w:hint="eastAsia"/>
          <w:b/>
          <w:bCs/>
          <w:sz w:val="36"/>
          <w:szCs w:val="36"/>
          <w:lang w:val="en-US" w:eastAsia="zh-CN"/>
        </w:rPr>
        <w:t>项目名称：</w:t>
      </w:r>
      <w:r>
        <w:rPr>
          <w:rFonts w:hint="eastAsia"/>
          <w:b/>
          <w:bCs/>
          <w:sz w:val="36"/>
          <w:szCs w:val="36"/>
          <w:u w:val="none"/>
          <w:lang w:val="en-US" w:eastAsia="zh-CN"/>
        </w:rPr>
        <w:t>青龙乡滑翔伞基地旅游路</w:t>
      </w:r>
    </w:p>
    <w:p>
      <w:pPr>
        <w:ind w:firstLine="361" w:firstLineChars="100"/>
        <w:jc w:val="both"/>
        <w:rPr>
          <w:rFonts w:hint="eastAsia"/>
          <w:b/>
          <w:bCs/>
          <w:sz w:val="36"/>
          <w:szCs w:val="36"/>
          <w:u w:val="none"/>
          <w:lang w:val="en-US" w:eastAsia="zh-CN"/>
        </w:rPr>
      </w:pPr>
      <w:r>
        <w:rPr>
          <w:rFonts w:hint="eastAsia"/>
          <w:b/>
          <w:bCs/>
          <w:sz w:val="36"/>
          <w:szCs w:val="36"/>
          <w:u w:val="none"/>
          <w:lang w:val="en-US" w:eastAsia="zh-CN"/>
        </w:rPr>
        <w:t>项目编号：2305-500230-04-01-373613</w:t>
      </w:r>
    </w:p>
    <w:p>
      <w:pPr>
        <w:ind w:firstLine="361" w:firstLineChars="100"/>
        <w:jc w:val="both"/>
        <w:rPr>
          <w:rFonts w:hint="eastAsia"/>
          <w:b/>
          <w:bCs/>
          <w:sz w:val="36"/>
          <w:szCs w:val="36"/>
          <w:u w:val="none"/>
          <w:lang w:val="en-US" w:eastAsia="zh-CN"/>
        </w:rPr>
      </w:pPr>
      <w:r>
        <w:rPr>
          <w:rFonts w:hint="eastAsia"/>
          <w:b/>
          <w:bCs/>
          <w:sz w:val="36"/>
          <w:szCs w:val="36"/>
          <w:u w:val="none"/>
          <w:lang w:val="en-US" w:eastAsia="zh-CN"/>
        </w:rPr>
        <w:t>建设地点：青龙乡黄泥村、青天村、双河村</w:t>
      </w:r>
    </w:p>
    <w:p>
      <w:pPr>
        <w:ind w:firstLine="361" w:firstLineChars="100"/>
        <w:jc w:val="both"/>
        <w:rPr>
          <w:rFonts w:hint="eastAsia"/>
          <w:b/>
          <w:bCs/>
          <w:sz w:val="36"/>
          <w:szCs w:val="36"/>
          <w:u w:val="none"/>
          <w:lang w:val="en-US" w:eastAsia="zh-CN"/>
        </w:rPr>
      </w:pPr>
      <w:r>
        <w:rPr>
          <w:rFonts w:hint="eastAsia"/>
          <w:b/>
          <w:bCs/>
          <w:sz w:val="36"/>
          <w:szCs w:val="36"/>
          <w:u w:val="none"/>
          <w:lang w:val="en-US" w:eastAsia="zh-CN"/>
        </w:rPr>
        <w:t>验收单位：丰都县青龙乡人民政府</w:t>
      </w:r>
    </w:p>
    <w:p>
      <w:pPr>
        <w:ind w:firstLine="361" w:firstLineChars="100"/>
        <w:jc w:val="both"/>
        <w:rPr>
          <w:rFonts w:hint="eastAsia"/>
          <w:b/>
          <w:bCs/>
          <w:sz w:val="36"/>
          <w:szCs w:val="36"/>
          <w:u w:val="none"/>
          <w:lang w:val="en-US" w:eastAsia="zh-CN"/>
        </w:rPr>
      </w:pPr>
    </w:p>
    <w:p>
      <w:pPr>
        <w:ind w:firstLine="361" w:firstLineChars="100"/>
        <w:jc w:val="both"/>
        <w:rPr>
          <w:rFonts w:hint="eastAsia"/>
          <w:b/>
          <w:bCs/>
          <w:sz w:val="36"/>
          <w:szCs w:val="36"/>
          <w:u w:val="none"/>
          <w:lang w:val="en-US" w:eastAsia="zh-CN"/>
        </w:rPr>
      </w:pPr>
    </w:p>
    <w:p>
      <w:pPr>
        <w:ind w:firstLine="361" w:firstLineChars="100"/>
        <w:jc w:val="center"/>
        <w:rPr>
          <w:rFonts w:hint="eastAsia"/>
          <w:b/>
          <w:bCs/>
          <w:sz w:val="36"/>
          <w:szCs w:val="36"/>
          <w:u w:val="none"/>
          <w:lang w:val="en-US" w:eastAsia="zh-CN"/>
        </w:rPr>
      </w:pPr>
      <w:r>
        <w:rPr>
          <w:rFonts w:hint="eastAsia"/>
          <w:b/>
          <w:bCs/>
          <w:sz w:val="36"/>
          <w:szCs w:val="36"/>
          <w:u w:val="none"/>
          <w:lang w:val="en-US" w:eastAsia="zh-CN"/>
        </w:rPr>
        <w:t>2024年5月16日</w:t>
      </w:r>
    </w:p>
    <w:p>
      <w:pPr>
        <w:ind w:firstLine="361" w:firstLineChars="100"/>
        <w:jc w:val="center"/>
        <w:rPr>
          <w:rFonts w:hint="eastAsia"/>
          <w:b/>
          <w:bCs/>
          <w:sz w:val="36"/>
          <w:szCs w:val="36"/>
          <w:u w:val="none"/>
          <w:lang w:val="en-US" w:eastAsia="zh-CN"/>
        </w:rPr>
      </w:pPr>
    </w:p>
    <w:p>
      <w:pPr>
        <w:ind w:firstLine="361" w:firstLineChars="100"/>
        <w:jc w:val="center"/>
        <w:rPr>
          <w:rFonts w:hint="eastAsia"/>
          <w:b/>
          <w:bCs/>
          <w:sz w:val="36"/>
          <w:szCs w:val="36"/>
          <w:u w:val="none"/>
          <w:lang w:val="en-US" w:eastAsia="zh-CN"/>
        </w:rPr>
      </w:pPr>
    </w:p>
    <w:p>
      <w:pPr>
        <w:ind w:firstLine="361" w:firstLineChars="100"/>
        <w:jc w:val="center"/>
        <w:rPr>
          <w:rFonts w:hint="eastAsia"/>
          <w:b/>
          <w:bCs/>
          <w:sz w:val="36"/>
          <w:szCs w:val="36"/>
          <w:u w:val="none"/>
          <w:lang w:val="en-US" w:eastAsia="zh-CN"/>
        </w:rPr>
      </w:pPr>
    </w:p>
    <w:p>
      <w:pPr>
        <w:ind w:firstLine="361" w:firstLineChars="100"/>
        <w:jc w:val="center"/>
        <w:rPr>
          <w:rFonts w:hint="eastAsia"/>
          <w:b/>
          <w:bCs/>
          <w:sz w:val="36"/>
          <w:szCs w:val="36"/>
          <w:u w:val="none"/>
          <w:lang w:val="en-US" w:eastAsia="zh-CN"/>
        </w:rPr>
      </w:pPr>
    </w:p>
    <w:p>
      <w:pPr>
        <w:ind w:firstLine="361" w:firstLineChars="100"/>
        <w:jc w:val="center"/>
        <w:rPr>
          <w:rFonts w:hint="eastAsia"/>
          <w:b/>
          <w:bCs/>
          <w:sz w:val="36"/>
          <w:szCs w:val="36"/>
          <w:u w:val="none"/>
          <w:lang w:val="en-US" w:eastAsia="zh-CN"/>
        </w:rPr>
      </w:pPr>
    </w:p>
    <w:p>
      <w:pPr>
        <w:ind w:firstLine="361" w:firstLineChars="100"/>
        <w:jc w:val="center"/>
        <w:rPr>
          <w:rFonts w:hint="eastAsia"/>
          <w:b/>
          <w:bCs/>
          <w:sz w:val="36"/>
          <w:szCs w:val="36"/>
          <w:u w:val="none"/>
          <w:lang w:val="en-US" w:eastAsia="zh-CN"/>
        </w:rPr>
      </w:pPr>
    </w:p>
    <w:p>
      <w:pPr>
        <w:ind w:firstLine="361" w:firstLineChars="100"/>
        <w:jc w:val="center"/>
        <w:rPr>
          <w:rFonts w:hint="eastAsia"/>
          <w:b/>
          <w:bCs/>
          <w:sz w:val="36"/>
          <w:szCs w:val="36"/>
          <w:u w:val="none"/>
          <w:lang w:val="en-US" w:eastAsia="zh-CN"/>
        </w:rPr>
      </w:pPr>
    </w:p>
    <w:p>
      <w:pPr>
        <w:ind w:firstLine="361" w:firstLineChars="100"/>
        <w:jc w:val="center"/>
        <w:rPr>
          <w:rFonts w:hint="eastAsia"/>
          <w:b/>
          <w:bCs/>
          <w:sz w:val="36"/>
          <w:szCs w:val="36"/>
          <w:u w:val="none"/>
          <w:lang w:val="en-US" w:eastAsia="zh-CN"/>
        </w:rPr>
      </w:pPr>
    </w:p>
    <w:p>
      <w:pPr>
        <w:jc w:val="both"/>
        <w:rPr>
          <w:rFonts w:hint="eastAsia"/>
          <w:b/>
          <w:bCs/>
          <w:sz w:val="36"/>
          <w:szCs w:val="36"/>
          <w:u w:val="none"/>
          <w:lang w:val="en-US" w:eastAsia="zh-CN"/>
        </w:rPr>
      </w:pPr>
    </w:p>
    <w:p>
      <w:pPr>
        <w:ind w:firstLine="361" w:firstLineChars="100"/>
        <w:jc w:val="center"/>
        <w:rPr>
          <w:rFonts w:hint="eastAsia"/>
          <w:b/>
          <w:bCs/>
          <w:sz w:val="36"/>
          <w:szCs w:val="36"/>
          <w:u w:val="none"/>
          <w:lang w:val="en-US" w:eastAsia="zh-CN"/>
        </w:rPr>
      </w:pPr>
    </w:p>
    <w:p>
      <w:pPr>
        <w:pStyle w:val="2"/>
        <w:spacing w:before="55" w:line="219" w:lineRule="auto"/>
        <w:ind w:left="9"/>
        <w:outlineLvl w:val="0"/>
        <w:rPr>
          <w:sz w:val="28"/>
          <w:szCs w:val="28"/>
        </w:rPr>
      </w:pPr>
      <w:r>
        <w:rPr>
          <w:b/>
          <w:bCs/>
          <w:spacing w:val="-9"/>
          <w:sz w:val="28"/>
          <w:szCs w:val="28"/>
        </w:rPr>
        <w:t>一、生产建设项目水土保持设施验收基本情况表</w:t>
      </w:r>
    </w:p>
    <w:p>
      <w:pPr>
        <w:spacing w:line="67" w:lineRule="exact"/>
      </w:pPr>
    </w:p>
    <w:tbl>
      <w:tblPr>
        <w:tblStyle w:val="6"/>
        <w:tblW w:w="79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2"/>
        <w:gridCol w:w="3106"/>
        <w:gridCol w:w="918"/>
        <w:gridCol w:w="1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332" w:type="dxa"/>
            <w:vAlign w:val="top"/>
          </w:tcPr>
          <w:p>
            <w:pPr>
              <w:spacing w:line="447" w:lineRule="auto"/>
              <w:rPr>
                <w:rFonts w:ascii="Arial"/>
                <w:sz w:val="21"/>
              </w:rPr>
            </w:pPr>
          </w:p>
          <w:p>
            <w:pPr>
              <w:pStyle w:val="7"/>
              <w:spacing w:before="75" w:line="220" w:lineRule="auto"/>
              <w:ind w:left="694"/>
            </w:pPr>
            <w:r>
              <w:rPr>
                <w:spacing w:val="2"/>
              </w:rPr>
              <w:t>项目名称</w:t>
            </w:r>
          </w:p>
        </w:tc>
        <w:tc>
          <w:tcPr>
            <w:tcW w:w="3106" w:type="dxa"/>
            <w:vAlign w:val="top"/>
          </w:tcPr>
          <w:p>
            <w:pPr>
              <w:spacing w:line="297" w:lineRule="auto"/>
              <w:rPr>
                <w:rFonts w:ascii="Arial"/>
                <w:sz w:val="21"/>
              </w:rPr>
            </w:pPr>
          </w:p>
          <w:p>
            <w:pPr>
              <w:pStyle w:val="7"/>
              <w:spacing w:before="75" w:line="258" w:lineRule="auto"/>
              <w:ind w:left="742" w:right="182" w:hanging="579"/>
            </w:pPr>
            <w:r>
              <w:rPr>
                <w:rFonts w:hint="eastAsia"/>
                <w:lang w:val="en-US" w:eastAsia="zh-CN"/>
              </w:rPr>
              <w:t>青龙乡滑翔伞基地旅游路项目</w:t>
            </w:r>
          </w:p>
        </w:tc>
        <w:tc>
          <w:tcPr>
            <w:tcW w:w="918" w:type="dxa"/>
            <w:vAlign w:val="top"/>
          </w:tcPr>
          <w:p>
            <w:pPr>
              <w:spacing w:line="278" w:lineRule="auto"/>
              <w:rPr>
                <w:rFonts w:ascii="Arial"/>
                <w:sz w:val="21"/>
              </w:rPr>
            </w:pPr>
          </w:p>
          <w:p>
            <w:pPr>
              <w:pStyle w:val="7"/>
              <w:spacing w:before="75" w:line="379" w:lineRule="exact"/>
              <w:ind w:left="226"/>
            </w:pPr>
            <w:r>
              <w:rPr>
                <w:spacing w:val="4"/>
                <w:position w:val="11"/>
              </w:rPr>
              <w:t>行业</w:t>
            </w:r>
          </w:p>
          <w:p>
            <w:pPr>
              <w:pStyle w:val="7"/>
              <w:spacing w:line="219" w:lineRule="auto"/>
              <w:ind w:left="226"/>
            </w:pPr>
            <w:r>
              <w:rPr>
                <w:spacing w:val="9"/>
              </w:rPr>
              <w:t>类别</w:t>
            </w:r>
          </w:p>
        </w:tc>
        <w:tc>
          <w:tcPr>
            <w:tcW w:w="1623" w:type="dxa"/>
            <w:vAlign w:val="top"/>
          </w:tcPr>
          <w:p>
            <w:pPr>
              <w:spacing w:line="447" w:lineRule="auto"/>
              <w:rPr>
                <w:rFonts w:ascii="Arial"/>
                <w:sz w:val="21"/>
              </w:rPr>
            </w:pPr>
          </w:p>
          <w:p>
            <w:pPr>
              <w:pStyle w:val="7"/>
              <w:spacing w:before="74" w:line="219" w:lineRule="auto"/>
              <w:ind w:left="579"/>
              <w:rPr>
                <w:rFonts w:hint="eastAsia" w:eastAsia="宋体"/>
                <w:lang w:eastAsia="zh-CN"/>
              </w:rPr>
            </w:pPr>
            <w:r>
              <w:rPr>
                <w:rFonts w:hint="eastAsia"/>
                <w:spacing w:val="4"/>
                <w:lang w:val="en-US" w:eastAsia="zh-CN"/>
              </w:rPr>
              <w:t>基础设施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332" w:type="dxa"/>
            <w:vAlign w:val="top"/>
          </w:tcPr>
          <w:p>
            <w:pPr>
              <w:spacing w:line="294" w:lineRule="auto"/>
              <w:rPr>
                <w:rFonts w:ascii="Arial"/>
                <w:sz w:val="21"/>
              </w:rPr>
            </w:pPr>
          </w:p>
          <w:p>
            <w:pPr>
              <w:pStyle w:val="7"/>
              <w:spacing w:before="74" w:line="219" w:lineRule="auto"/>
              <w:ind w:left="694"/>
            </w:pPr>
            <w:r>
              <w:rPr>
                <w:spacing w:val="6"/>
              </w:rPr>
              <w:t>主管部门</w:t>
            </w:r>
          </w:p>
          <w:p>
            <w:pPr>
              <w:pStyle w:val="7"/>
              <w:spacing w:before="67" w:line="220" w:lineRule="auto"/>
              <w:ind w:left="354"/>
            </w:pPr>
            <w:r>
              <w:rPr>
                <w:spacing w:val="6"/>
              </w:rPr>
              <w:t>(或主要投资方)</w:t>
            </w:r>
          </w:p>
        </w:tc>
        <w:tc>
          <w:tcPr>
            <w:tcW w:w="3106" w:type="dxa"/>
            <w:vAlign w:val="top"/>
          </w:tcPr>
          <w:p>
            <w:pPr>
              <w:spacing w:line="441" w:lineRule="auto"/>
              <w:rPr>
                <w:rFonts w:ascii="Arial"/>
                <w:sz w:val="21"/>
              </w:rPr>
            </w:pPr>
          </w:p>
          <w:p>
            <w:pPr>
              <w:pStyle w:val="7"/>
              <w:spacing w:before="75" w:line="219" w:lineRule="auto"/>
              <w:ind w:left="392"/>
              <w:rPr>
                <w:rFonts w:hint="eastAsia"/>
                <w:lang w:val="en-US" w:eastAsia="zh-CN"/>
              </w:rPr>
            </w:pPr>
            <w:r>
              <w:rPr>
                <w:rFonts w:hint="eastAsia"/>
                <w:lang w:val="en-US" w:eastAsia="zh-CN"/>
              </w:rPr>
              <w:t>丰都县青龙乡</w:t>
            </w:r>
          </w:p>
          <w:p>
            <w:pPr>
              <w:pStyle w:val="7"/>
              <w:spacing w:before="75" w:line="219" w:lineRule="auto"/>
              <w:ind w:left="392"/>
            </w:pPr>
            <w:r>
              <w:rPr>
                <w:rFonts w:hint="eastAsia"/>
                <w:lang w:val="en-US" w:eastAsia="zh-CN"/>
              </w:rPr>
              <w:t>人民政府</w:t>
            </w:r>
          </w:p>
        </w:tc>
        <w:tc>
          <w:tcPr>
            <w:tcW w:w="918" w:type="dxa"/>
            <w:vAlign w:val="top"/>
          </w:tcPr>
          <w:p>
            <w:pPr>
              <w:spacing w:line="303" w:lineRule="auto"/>
              <w:rPr>
                <w:rFonts w:ascii="Arial"/>
                <w:sz w:val="21"/>
              </w:rPr>
            </w:pPr>
          </w:p>
          <w:p>
            <w:pPr>
              <w:pStyle w:val="7"/>
              <w:spacing w:before="75" w:line="247" w:lineRule="auto"/>
              <w:ind w:left="226" w:right="177"/>
            </w:pPr>
            <w:r>
              <w:rPr>
                <w:spacing w:val="-33"/>
              </w:rPr>
              <w:t>项</w:t>
            </w:r>
            <w:r>
              <w:rPr>
                <w:spacing w:val="-6"/>
              </w:rPr>
              <w:t xml:space="preserve"> </w:t>
            </w:r>
            <w:r>
              <w:rPr>
                <w:spacing w:val="-33"/>
              </w:rPr>
              <w:t>目</w:t>
            </w:r>
            <w:r>
              <w:t xml:space="preserve"> </w:t>
            </w:r>
            <w:r>
              <w:rPr>
                <w:spacing w:val="13"/>
              </w:rPr>
              <w:t>性质</w:t>
            </w:r>
          </w:p>
        </w:tc>
        <w:tc>
          <w:tcPr>
            <w:tcW w:w="1623" w:type="dxa"/>
            <w:vAlign w:val="top"/>
          </w:tcPr>
          <w:p>
            <w:pPr>
              <w:spacing w:line="443" w:lineRule="auto"/>
              <w:rPr>
                <w:rFonts w:ascii="Arial"/>
                <w:sz w:val="21"/>
              </w:rPr>
            </w:pPr>
          </w:p>
          <w:p>
            <w:pPr>
              <w:pStyle w:val="7"/>
              <w:spacing w:before="75" w:line="220" w:lineRule="auto"/>
              <w:ind w:left="579"/>
              <w:rPr>
                <w:rFonts w:hint="eastAsia" w:eastAsia="宋体"/>
                <w:lang w:eastAsia="zh-CN"/>
              </w:rPr>
            </w:pPr>
            <w:r>
              <w:rPr>
                <w:rFonts w:hint="eastAsia"/>
                <w:spacing w:val="-3"/>
                <w:lang w:val="en-US" w:eastAsia="zh-CN"/>
              </w:rPr>
              <w:t>改扩建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332" w:type="dxa"/>
            <w:vAlign w:val="top"/>
          </w:tcPr>
          <w:p>
            <w:pPr>
              <w:spacing w:line="284" w:lineRule="auto"/>
              <w:rPr>
                <w:rFonts w:ascii="Arial"/>
                <w:sz w:val="21"/>
              </w:rPr>
            </w:pPr>
          </w:p>
          <w:p>
            <w:pPr>
              <w:pStyle w:val="7"/>
              <w:spacing w:before="75" w:line="255" w:lineRule="auto"/>
              <w:ind w:left="354" w:right="118" w:hanging="229"/>
            </w:pPr>
            <w:r>
              <w:t>水土保持方案批复机</w:t>
            </w:r>
            <w:r>
              <w:rPr>
                <w:spacing w:val="7"/>
              </w:rPr>
              <w:t xml:space="preserve"> </w:t>
            </w:r>
            <w:r>
              <w:rPr>
                <w:spacing w:val="3"/>
              </w:rPr>
              <w:t>关、文号及时间</w:t>
            </w:r>
          </w:p>
        </w:tc>
        <w:tc>
          <w:tcPr>
            <w:tcW w:w="5647" w:type="dxa"/>
            <w:gridSpan w:val="3"/>
            <w:vAlign w:val="top"/>
          </w:tcPr>
          <w:p>
            <w:pPr>
              <w:spacing w:line="314" w:lineRule="auto"/>
              <w:rPr>
                <w:rFonts w:ascii="Arial"/>
                <w:sz w:val="21"/>
              </w:rPr>
            </w:pPr>
          </w:p>
          <w:p>
            <w:pPr>
              <w:pStyle w:val="7"/>
              <w:spacing w:before="75" w:line="242" w:lineRule="auto"/>
              <w:ind w:left="2457" w:leftChars="169" w:right="358" w:hanging="2102" w:hangingChars="914"/>
            </w:pPr>
            <w:r>
              <w:rPr>
                <w:rFonts w:hint="eastAsia"/>
                <w:lang w:val="en-US" w:eastAsia="zh-CN"/>
              </w:rPr>
              <w:t>丰都县水利局，丰水保表[2023]27号，2023年12月1日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332" w:type="dxa"/>
            <w:vAlign w:val="top"/>
          </w:tcPr>
          <w:p>
            <w:pPr>
              <w:spacing w:line="336" w:lineRule="auto"/>
              <w:rPr>
                <w:rFonts w:ascii="Arial"/>
                <w:sz w:val="21"/>
              </w:rPr>
            </w:pPr>
          </w:p>
          <w:p>
            <w:pPr>
              <w:pStyle w:val="7"/>
              <w:spacing w:before="75" w:line="237" w:lineRule="auto"/>
              <w:ind w:left="125" w:right="104"/>
            </w:pPr>
            <w:r>
              <w:t>水土保持方案变更批</w:t>
            </w:r>
            <w:r>
              <w:rPr>
                <w:spacing w:val="7"/>
              </w:rPr>
              <w:t xml:space="preserve"> </w:t>
            </w:r>
            <w:r>
              <w:rPr>
                <w:spacing w:val="2"/>
              </w:rPr>
              <w:t>复机关、文号及时间</w:t>
            </w:r>
          </w:p>
        </w:tc>
        <w:tc>
          <w:tcPr>
            <w:tcW w:w="5647" w:type="dxa"/>
            <w:gridSpan w:val="3"/>
            <w:vAlign w:val="top"/>
          </w:tcPr>
          <w:p>
            <w:pPr>
              <w:spacing w:line="471" w:lineRule="auto"/>
              <w:rPr>
                <w:rFonts w:ascii="Arial"/>
                <w:sz w:val="21"/>
              </w:rPr>
            </w:pPr>
          </w:p>
          <w:p>
            <w:pPr>
              <w:pStyle w:val="7"/>
              <w:spacing w:before="75" w:line="224" w:lineRule="auto"/>
              <w:ind w:left="2752"/>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332" w:type="dxa"/>
            <w:vAlign w:val="top"/>
          </w:tcPr>
          <w:p>
            <w:pPr>
              <w:spacing w:line="315" w:lineRule="auto"/>
              <w:rPr>
                <w:rFonts w:ascii="Arial"/>
                <w:sz w:val="21"/>
              </w:rPr>
            </w:pPr>
          </w:p>
          <w:p>
            <w:pPr>
              <w:pStyle w:val="7"/>
              <w:spacing w:before="74" w:line="246" w:lineRule="auto"/>
              <w:ind w:left="125" w:right="104"/>
            </w:pPr>
            <w:r>
              <w:t>水土保持初步设计批</w:t>
            </w:r>
            <w:r>
              <w:rPr>
                <w:spacing w:val="7"/>
              </w:rPr>
              <w:t xml:space="preserve"> </w:t>
            </w:r>
            <w:r>
              <w:rPr>
                <w:spacing w:val="2"/>
              </w:rPr>
              <w:t>复机关、文号及时间</w:t>
            </w:r>
          </w:p>
        </w:tc>
        <w:tc>
          <w:tcPr>
            <w:tcW w:w="5647" w:type="dxa"/>
            <w:gridSpan w:val="3"/>
            <w:vAlign w:val="top"/>
          </w:tcPr>
          <w:p>
            <w:pPr>
              <w:spacing w:line="462" w:lineRule="auto"/>
              <w:rPr>
                <w:rFonts w:ascii="Arial"/>
                <w:sz w:val="21"/>
              </w:rPr>
            </w:pPr>
          </w:p>
          <w:p>
            <w:pPr>
              <w:pStyle w:val="7"/>
              <w:spacing w:before="75" w:line="224" w:lineRule="auto"/>
              <w:ind w:left="2752"/>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332" w:type="dxa"/>
            <w:vAlign w:val="top"/>
          </w:tcPr>
          <w:p>
            <w:pPr>
              <w:pStyle w:val="7"/>
              <w:spacing w:before="215" w:line="220" w:lineRule="auto"/>
              <w:ind w:left="235"/>
            </w:pPr>
            <w:r>
              <w:rPr>
                <w:spacing w:val="2"/>
              </w:rPr>
              <w:t>项目建设起止时间</w:t>
            </w:r>
          </w:p>
        </w:tc>
        <w:tc>
          <w:tcPr>
            <w:tcW w:w="5647" w:type="dxa"/>
            <w:gridSpan w:val="3"/>
            <w:vAlign w:val="top"/>
          </w:tcPr>
          <w:p>
            <w:pPr>
              <w:pStyle w:val="7"/>
              <w:spacing w:before="214" w:line="219" w:lineRule="auto"/>
              <w:ind w:firstLine="460" w:firstLineChars="200"/>
              <w:jc w:val="left"/>
            </w:pPr>
            <w:r>
              <w:rPr>
                <w:rFonts w:hint="default"/>
                <w:lang w:val="en-US" w:eastAsia="zh-CN"/>
              </w:rPr>
              <w:t>2023年6月至2024年2月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332" w:type="dxa"/>
            <w:vAlign w:val="top"/>
          </w:tcPr>
          <w:p>
            <w:pPr>
              <w:pStyle w:val="7"/>
              <w:spacing w:before="195" w:line="330" w:lineRule="exact"/>
              <w:ind w:left="464"/>
            </w:pPr>
            <w:r>
              <w:rPr>
                <w:spacing w:val="1"/>
                <w:position w:val="7"/>
              </w:rPr>
              <w:t>水土保持方案</w:t>
            </w:r>
          </w:p>
          <w:p>
            <w:pPr>
              <w:pStyle w:val="7"/>
              <w:spacing w:line="219" w:lineRule="auto"/>
              <w:ind w:left="694"/>
            </w:pPr>
            <w:r>
              <w:rPr>
                <w:spacing w:val="-3"/>
              </w:rPr>
              <w:t>编制单位</w:t>
            </w:r>
          </w:p>
        </w:tc>
        <w:tc>
          <w:tcPr>
            <w:tcW w:w="5647" w:type="dxa"/>
            <w:gridSpan w:val="3"/>
            <w:vAlign w:val="top"/>
          </w:tcPr>
          <w:p>
            <w:pPr>
              <w:pStyle w:val="7"/>
              <w:spacing w:before="217" w:line="219" w:lineRule="auto"/>
              <w:ind w:left="235"/>
              <w:rPr>
                <w:rFonts w:hint="eastAsia" w:ascii="宋体" w:hAnsi="宋体" w:eastAsia="宋体" w:cs="宋体"/>
                <w:spacing w:val="1"/>
                <w:lang w:val="en-US" w:eastAsia="zh-CN"/>
              </w:rPr>
            </w:pPr>
          </w:p>
          <w:p>
            <w:pPr>
              <w:pStyle w:val="7"/>
              <w:spacing w:before="217" w:line="219" w:lineRule="auto"/>
              <w:ind w:left="235" w:firstLine="232" w:firstLineChars="100"/>
              <w:rPr>
                <w:rFonts w:hint="eastAsia" w:ascii="宋体" w:hAnsi="宋体" w:eastAsia="宋体" w:cs="宋体"/>
                <w:spacing w:val="1"/>
                <w:lang w:val="en-US" w:eastAsia="zh-CN"/>
              </w:rPr>
            </w:pPr>
            <w:r>
              <w:rPr>
                <w:rFonts w:hint="eastAsia" w:ascii="宋体" w:hAnsi="宋体" w:eastAsia="宋体" w:cs="宋体"/>
                <w:spacing w:val="1"/>
                <w:lang w:val="en-US" w:eastAsia="zh-CN"/>
              </w:rPr>
              <w:t>重庆世鑫工程咨询有限公司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332" w:type="dxa"/>
            <w:vAlign w:val="top"/>
          </w:tcPr>
          <w:p>
            <w:pPr>
              <w:pStyle w:val="7"/>
              <w:spacing w:before="186" w:line="341" w:lineRule="exact"/>
              <w:ind w:left="464"/>
            </w:pPr>
            <w:r>
              <w:rPr>
                <w:spacing w:val="1"/>
                <w:position w:val="7"/>
              </w:rPr>
              <w:t>水土保持初步</w:t>
            </w:r>
          </w:p>
          <w:p>
            <w:pPr>
              <w:pStyle w:val="7"/>
              <w:spacing w:line="220" w:lineRule="auto"/>
              <w:ind w:left="694"/>
            </w:pPr>
            <w:r>
              <w:rPr>
                <w:spacing w:val="2"/>
              </w:rPr>
              <w:t>设计单位</w:t>
            </w:r>
          </w:p>
        </w:tc>
        <w:tc>
          <w:tcPr>
            <w:tcW w:w="5647" w:type="dxa"/>
            <w:gridSpan w:val="3"/>
            <w:vAlign w:val="top"/>
          </w:tcPr>
          <w:p>
            <w:pPr>
              <w:pStyle w:val="7"/>
              <w:spacing w:before="217" w:line="219" w:lineRule="auto"/>
              <w:ind w:left="235"/>
              <w:rPr>
                <w:rFonts w:hint="eastAsia" w:ascii="宋体" w:hAnsi="宋体" w:eastAsia="宋体" w:cs="宋体"/>
                <w:spacing w:val="1"/>
                <w:lang w:val="en-US" w:eastAsia="zh-CN"/>
              </w:rPr>
            </w:pPr>
          </w:p>
          <w:p>
            <w:pPr>
              <w:pStyle w:val="7"/>
              <w:spacing w:before="217" w:line="219" w:lineRule="auto"/>
              <w:ind w:left="235" w:firstLine="232" w:firstLineChars="100"/>
              <w:rPr>
                <w:rFonts w:hint="eastAsia" w:ascii="宋体" w:hAnsi="宋体" w:eastAsia="宋体" w:cs="宋体"/>
                <w:spacing w:val="1"/>
                <w:lang w:val="en-US" w:eastAsia="zh-CN"/>
              </w:rPr>
            </w:pPr>
            <w:r>
              <w:rPr>
                <w:rFonts w:hint="eastAsia" w:ascii="宋体" w:hAnsi="宋体" w:eastAsia="宋体" w:cs="宋体"/>
                <w:spacing w:val="1"/>
                <w:lang w:val="en-US" w:eastAsia="zh-CN"/>
              </w:rPr>
              <w:t>重庆世鑫工程咨询有限公司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332" w:type="dxa"/>
            <w:vAlign w:val="top"/>
          </w:tcPr>
          <w:p>
            <w:pPr>
              <w:pStyle w:val="7"/>
              <w:spacing w:before="207" w:line="219" w:lineRule="auto"/>
              <w:ind w:left="235"/>
            </w:pPr>
            <w:r>
              <w:rPr>
                <w:spacing w:val="1"/>
              </w:rPr>
              <w:t>水土保持监测单位</w:t>
            </w:r>
          </w:p>
        </w:tc>
        <w:tc>
          <w:tcPr>
            <w:tcW w:w="5647" w:type="dxa"/>
            <w:gridSpan w:val="3"/>
            <w:vAlign w:val="top"/>
          </w:tcPr>
          <w:p>
            <w:pPr>
              <w:pStyle w:val="7"/>
              <w:spacing w:before="217" w:line="219" w:lineRule="auto"/>
              <w:ind w:firstLine="2530" w:firstLineChars="1100"/>
              <w:rPr>
                <w:rFonts w:hint="eastAsia" w:ascii="宋体" w:hAnsi="宋体" w:eastAsia="宋体" w:cs="宋体"/>
                <w:spacing w:val="1"/>
                <w:lang w:val="en-US" w:eastAsia="zh-CN"/>
              </w:rP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332" w:type="dxa"/>
            <w:vAlign w:val="top"/>
          </w:tcPr>
          <w:p>
            <w:pPr>
              <w:pStyle w:val="7"/>
              <w:spacing w:before="207" w:line="219" w:lineRule="auto"/>
              <w:ind w:left="235"/>
            </w:pPr>
            <w:r>
              <w:rPr>
                <w:spacing w:val="1"/>
              </w:rPr>
              <w:t>水土保持施工单位</w:t>
            </w:r>
          </w:p>
        </w:tc>
        <w:tc>
          <w:tcPr>
            <w:tcW w:w="5647" w:type="dxa"/>
            <w:gridSpan w:val="3"/>
            <w:vAlign w:val="top"/>
          </w:tcPr>
          <w:p>
            <w:pPr>
              <w:pStyle w:val="7"/>
              <w:spacing w:before="217" w:line="219" w:lineRule="auto"/>
              <w:ind w:left="235" w:firstLine="232" w:firstLineChars="100"/>
              <w:rPr>
                <w:rFonts w:hint="eastAsia" w:ascii="宋体" w:hAnsi="宋体" w:eastAsia="宋体" w:cs="宋体"/>
                <w:spacing w:val="1"/>
                <w:lang w:val="en-US" w:eastAsia="zh-CN"/>
              </w:rPr>
            </w:pPr>
            <w:r>
              <w:rPr>
                <w:rFonts w:hint="eastAsia" w:ascii="宋体" w:hAnsi="宋体" w:eastAsia="宋体" w:cs="宋体"/>
                <w:spacing w:val="1"/>
                <w:lang w:val="en-US" w:eastAsia="zh-CN"/>
              </w:rPr>
              <w:t>重庆翰然建筑工程有限公司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332" w:type="dxa"/>
            <w:vAlign w:val="top"/>
          </w:tcPr>
          <w:p>
            <w:pPr>
              <w:pStyle w:val="7"/>
              <w:spacing w:before="217" w:line="219" w:lineRule="auto"/>
              <w:ind w:left="235"/>
            </w:pPr>
            <w:r>
              <w:rPr>
                <w:spacing w:val="1"/>
              </w:rPr>
              <w:t>水土保持监理单位</w:t>
            </w:r>
          </w:p>
        </w:tc>
        <w:tc>
          <w:tcPr>
            <w:tcW w:w="5647" w:type="dxa"/>
            <w:gridSpan w:val="3"/>
            <w:vAlign w:val="top"/>
          </w:tcPr>
          <w:p>
            <w:pPr>
              <w:pStyle w:val="7"/>
              <w:spacing w:before="207" w:line="219" w:lineRule="auto"/>
              <w:ind w:left="235" w:firstLine="232" w:firstLineChars="100"/>
              <w:rPr>
                <w:rFonts w:hint="default" w:ascii="宋体" w:hAnsi="宋体" w:eastAsia="宋体" w:cs="宋体"/>
                <w:spacing w:val="1"/>
                <w:lang w:val="en-US" w:eastAsia="zh-CN"/>
              </w:rPr>
            </w:pPr>
            <w:r>
              <w:rPr>
                <w:rFonts w:hint="eastAsia" w:cs="宋体"/>
                <w:spacing w:val="1"/>
                <w:lang w:val="en-US" w:eastAsia="zh-CN"/>
              </w:rPr>
              <w:t>重庆兴达建设监理有限公司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2332" w:type="dxa"/>
            <w:vAlign w:val="top"/>
          </w:tcPr>
          <w:p>
            <w:pPr>
              <w:pStyle w:val="7"/>
              <w:spacing w:before="178" w:line="219" w:lineRule="auto"/>
              <w:ind w:left="464"/>
            </w:pPr>
            <w:r>
              <w:rPr>
                <w:spacing w:val="1"/>
              </w:rPr>
              <w:t>水土保持设施</w:t>
            </w:r>
          </w:p>
          <w:p>
            <w:pPr>
              <w:pStyle w:val="7"/>
              <w:spacing w:before="75" w:line="218" w:lineRule="auto"/>
              <w:ind w:left="235"/>
            </w:pPr>
            <w:r>
              <w:rPr>
                <w:spacing w:val="-1"/>
              </w:rPr>
              <w:t>验收报告编制单位</w:t>
            </w:r>
          </w:p>
        </w:tc>
        <w:tc>
          <w:tcPr>
            <w:tcW w:w="5647" w:type="dxa"/>
            <w:gridSpan w:val="3"/>
            <w:vAlign w:val="top"/>
          </w:tcPr>
          <w:p>
            <w:pPr>
              <w:pStyle w:val="7"/>
              <w:spacing w:before="207" w:line="219" w:lineRule="auto"/>
              <w:ind w:left="235"/>
              <w:rPr>
                <w:rFonts w:hint="eastAsia" w:ascii="宋体" w:hAnsi="宋体" w:eastAsia="宋体" w:cs="宋体"/>
                <w:spacing w:val="1"/>
                <w:lang w:val="en-US" w:eastAsia="zh-CN"/>
              </w:rPr>
            </w:pPr>
          </w:p>
          <w:p>
            <w:pPr>
              <w:pStyle w:val="7"/>
              <w:spacing w:before="207" w:line="219" w:lineRule="auto"/>
              <w:ind w:left="235" w:firstLine="232" w:firstLineChars="100"/>
              <w:rPr>
                <w:rFonts w:hint="eastAsia" w:ascii="宋体" w:hAnsi="宋体" w:eastAsia="宋体" w:cs="宋体"/>
                <w:spacing w:val="1"/>
                <w:lang w:val="en-US" w:eastAsia="zh-CN"/>
              </w:rPr>
            </w:pPr>
            <w:r>
              <w:rPr>
                <w:rFonts w:hint="eastAsia" w:ascii="宋体" w:hAnsi="宋体" w:eastAsia="宋体" w:cs="宋体"/>
                <w:spacing w:val="1"/>
                <w:lang w:val="en-US" w:eastAsia="zh-CN"/>
              </w:rPr>
              <w:t>丰都县青龙乡人民政府</w:t>
            </w:r>
          </w:p>
        </w:tc>
      </w:tr>
    </w:tbl>
    <w:p>
      <w:pPr>
        <w:numPr>
          <w:ilvl w:val="0"/>
          <w:numId w:val="0"/>
        </w:numPr>
        <w:jc w:val="both"/>
        <w:rPr>
          <w:rFonts w:hint="default"/>
          <w:b/>
          <w:bCs/>
          <w:sz w:val="36"/>
          <w:szCs w:val="36"/>
          <w:u w:val="none"/>
          <w:lang w:val="en-US" w:eastAsia="zh-CN"/>
        </w:rPr>
      </w:pPr>
    </w:p>
    <w:p>
      <w:pPr>
        <w:numPr>
          <w:ilvl w:val="0"/>
          <w:numId w:val="0"/>
        </w:numPr>
        <w:jc w:val="both"/>
        <w:rPr>
          <w:rFonts w:hint="default"/>
          <w:b/>
          <w:bCs/>
          <w:sz w:val="36"/>
          <w:szCs w:val="36"/>
          <w:u w:val="none"/>
          <w:lang w:val="en-US" w:eastAsia="zh-CN"/>
        </w:rPr>
      </w:pPr>
    </w:p>
    <w:p>
      <w:pPr>
        <w:pStyle w:val="2"/>
        <w:spacing w:before="56" w:line="219" w:lineRule="auto"/>
        <w:ind w:left="4"/>
        <w:outlineLvl w:val="0"/>
        <w:rPr>
          <w:sz w:val="28"/>
          <w:szCs w:val="28"/>
        </w:rPr>
      </w:pPr>
      <w:r>
        <w:rPr>
          <w:b/>
          <w:bCs/>
          <w:spacing w:val="-10"/>
          <w:sz w:val="28"/>
          <w:szCs w:val="28"/>
        </w:rPr>
        <w:t>二、验收意见</w:t>
      </w:r>
    </w:p>
    <w:p>
      <w:pPr>
        <w:pStyle w:val="2"/>
        <w:spacing w:before="269" w:line="423" w:lineRule="auto"/>
        <w:ind w:firstLine="469"/>
        <w:rPr>
          <w:spacing w:val="2"/>
          <w:sz w:val="24"/>
          <w:szCs w:val="24"/>
        </w:rPr>
      </w:pPr>
      <w:r>
        <w:rPr>
          <w:spacing w:val="2"/>
          <w:sz w:val="24"/>
          <w:szCs w:val="24"/>
        </w:rPr>
        <w:t>根据《水利部关于加强事中事后监管规范生产建设</w:t>
      </w:r>
      <w:bookmarkStart w:id="0" w:name="_GoBack"/>
      <w:bookmarkEnd w:id="0"/>
      <w:r>
        <w:rPr>
          <w:rFonts w:hint="eastAsia"/>
          <w:spacing w:val="1"/>
          <w:sz w:val="24"/>
          <w:szCs w:val="24"/>
          <w:lang w:eastAsia="zh-CN"/>
        </w:rPr>
        <w:t>项目</w:t>
      </w:r>
      <w:r>
        <w:rPr>
          <w:spacing w:val="1"/>
          <w:sz w:val="24"/>
          <w:szCs w:val="24"/>
        </w:rPr>
        <w:t xml:space="preserve">水土保持设施自  </w:t>
      </w:r>
      <w:r>
        <w:rPr>
          <w:spacing w:val="4"/>
          <w:sz w:val="24"/>
          <w:szCs w:val="24"/>
        </w:rPr>
        <w:t>主验收的通知》(水保(2017)365号)和《水利部关于进一步</w:t>
      </w:r>
      <w:r>
        <w:rPr>
          <w:spacing w:val="3"/>
          <w:sz w:val="24"/>
          <w:szCs w:val="24"/>
        </w:rPr>
        <w:t>深化“放管服”</w:t>
      </w:r>
      <w:r>
        <w:rPr>
          <w:sz w:val="24"/>
          <w:szCs w:val="24"/>
        </w:rPr>
        <w:t xml:space="preserve"> </w:t>
      </w:r>
      <w:r>
        <w:rPr>
          <w:spacing w:val="4"/>
          <w:sz w:val="24"/>
          <w:szCs w:val="24"/>
        </w:rPr>
        <w:t>改革全面加强水土保持监管的意见水保(2019)160号》等要求，丰都县</w:t>
      </w:r>
      <w:r>
        <w:rPr>
          <w:rFonts w:hint="eastAsia"/>
          <w:spacing w:val="4"/>
          <w:sz w:val="24"/>
          <w:szCs w:val="24"/>
          <w:lang w:val="en-US" w:eastAsia="zh-CN"/>
        </w:rPr>
        <w:t>青龙乡</w:t>
      </w:r>
      <w:r>
        <w:rPr>
          <w:spacing w:val="11"/>
          <w:sz w:val="24"/>
          <w:szCs w:val="24"/>
        </w:rPr>
        <w:t>人民政府于202</w:t>
      </w:r>
      <w:r>
        <w:rPr>
          <w:rFonts w:hint="eastAsia"/>
          <w:spacing w:val="11"/>
          <w:sz w:val="24"/>
          <w:szCs w:val="24"/>
          <w:lang w:val="en-US" w:eastAsia="zh-CN"/>
        </w:rPr>
        <w:t>4</w:t>
      </w:r>
      <w:r>
        <w:rPr>
          <w:spacing w:val="11"/>
          <w:sz w:val="24"/>
          <w:szCs w:val="24"/>
        </w:rPr>
        <w:t>在</w:t>
      </w:r>
      <w:r>
        <w:rPr>
          <w:rFonts w:hint="eastAsia"/>
          <w:spacing w:val="11"/>
          <w:sz w:val="24"/>
          <w:szCs w:val="24"/>
          <w:lang w:val="en-US" w:eastAsia="zh-CN"/>
        </w:rPr>
        <w:t>5</w:t>
      </w:r>
      <w:r>
        <w:rPr>
          <w:spacing w:val="11"/>
          <w:sz w:val="24"/>
          <w:szCs w:val="24"/>
        </w:rPr>
        <w:t>月</w:t>
      </w:r>
      <w:r>
        <w:rPr>
          <w:rFonts w:hint="eastAsia"/>
          <w:spacing w:val="11"/>
          <w:sz w:val="24"/>
          <w:szCs w:val="24"/>
          <w:lang w:val="en-US" w:eastAsia="zh-CN"/>
        </w:rPr>
        <w:t>15</w:t>
      </w:r>
      <w:r>
        <w:rPr>
          <w:spacing w:val="11"/>
          <w:sz w:val="24"/>
          <w:szCs w:val="24"/>
        </w:rPr>
        <w:t>日召开了</w:t>
      </w:r>
      <w:r>
        <w:rPr>
          <w:rFonts w:hint="eastAsia"/>
          <w:spacing w:val="11"/>
          <w:sz w:val="24"/>
          <w:szCs w:val="24"/>
          <w:lang w:val="en-US" w:eastAsia="zh-CN"/>
        </w:rPr>
        <w:t>青龙乡滑翔伞基地旅游路项目</w:t>
      </w:r>
      <w:r>
        <w:rPr>
          <w:spacing w:val="-5"/>
          <w:sz w:val="24"/>
          <w:szCs w:val="24"/>
        </w:rPr>
        <w:t>水土</w:t>
      </w:r>
      <w:r>
        <w:rPr>
          <w:spacing w:val="2"/>
          <w:sz w:val="24"/>
          <w:szCs w:val="24"/>
        </w:rPr>
        <w:t>保持设施验收会议。</w:t>
      </w:r>
    </w:p>
    <w:p>
      <w:pPr>
        <w:pStyle w:val="2"/>
        <w:spacing w:before="269" w:line="423" w:lineRule="auto"/>
        <w:ind w:firstLine="469"/>
        <w:rPr>
          <w:spacing w:val="2"/>
          <w:sz w:val="24"/>
          <w:szCs w:val="24"/>
        </w:rPr>
      </w:pPr>
      <w:r>
        <w:rPr>
          <w:spacing w:val="2"/>
          <w:sz w:val="24"/>
          <w:szCs w:val="24"/>
        </w:rPr>
        <w:t>验收组及与会代表查勘了工程现场，查阅了有关技术资料，听取了水土保持验收报告编制单位关于水土保持设施验收情况的汇报，以及设计、监理、</w:t>
      </w:r>
    </w:p>
    <w:p>
      <w:pPr>
        <w:pStyle w:val="2"/>
        <w:spacing w:before="269" w:line="423" w:lineRule="auto"/>
        <w:rPr>
          <w:spacing w:val="2"/>
          <w:sz w:val="24"/>
          <w:szCs w:val="24"/>
        </w:rPr>
      </w:pPr>
      <w:r>
        <w:rPr>
          <w:spacing w:val="2"/>
          <w:sz w:val="24"/>
          <w:szCs w:val="24"/>
        </w:rPr>
        <w:t>施工单位对有关情况的说明，经讨论，形成了验收意见如下：</w:t>
      </w:r>
    </w:p>
    <w:p>
      <w:pPr>
        <w:pStyle w:val="2"/>
        <w:spacing w:before="269" w:line="423" w:lineRule="auto"/>
        <w:ind w:firstLine="469"/>
        <w:rPr>
          <w:spacing w:val="2"/>
          <w:sz w:val="24"/>
          <w:szCs w:val="24"/>
        </w:rPr>
      </w:pPr>
      <w:r>
        <w:rPr>
          <w:spacing w:val="2"/>
          <w:sz w:val="24"/>
          <w:szCs w:val="24"/>
        </w:rPr>
        <w:t>(一)项目概况</w:t>
      </w:r>
    </w:p>
    <w:p>
      <w:pPr>
        <w:pStyle w:val="2"/>
        <w:spacing w:before="47" w:line="561" w:lineRule="exact"/>
        <w:jc w:val="right"/>
        <w:rPr>
          <w:rFonts w:hint="eastAsia"/>
          <w:spacing w:val="8"/>
          <w:position w:val="24"/>
          <w:sz w:val="24"/>
          <w:szCs w:val="24"/>
          <w:lang w:eastAsia="zh-CN"/>
        </w:rPr>
      </w:pPr>
      <w:r>
        <w:rPr>
          <w:rFonts w:hint="eastAsia"/>
          <w:spacing w:val="8"/>
          <w:position w:val="24"/>
          <w:sz w:val="24"/>
          <w:szCs w:val="24"/>
          <w:lang w:val="en-US" w:eastAsia="zh-CN"/>
        </w:rPr>
        <w:t xml:space="preserve">    </w:t>
      </w:r>
      <w:r>
        <w:rPr>
          <w:rFonts w:hint="eastAsia"/>
          <w:spacing w:val="8"/>
          <w:position w:val="24"/>
          <w:sz w:val="24"/>
          <w:szCs w:val="24"/>
          <w:lang w:eastAsia="zh-CN"/>
        </w:rPr>
        <w:t>本项目道路共</w:t>
      </w:r>
      <w:r>
        <w:rPr>
          <w:rFonts w:hint="eastAsia"/>
          <w:spacing w:val="8"/>
          <w:position w:val="24"/>
          <w:sz w:val="24"/>
          <w:szCs w:val="24"/>
          <w:lang w:val="en-US" w:eastAsia="zh-CN"/>
        </w:rPr>
        <w:t>6</w:t>
      </w:r>
      <w:r>
        <w:rPr>
          <w:rFonts w:hint="eastAsia"/>
          <w:spacing w:val="8"/>
          <w:position w:val="24"/>
          <w:sz w:val="24"/>
          <w:szCs w:val="24"/>
          <w:lang w:eastAsia="zh-CN"/>
        </w:rPr>
        <w:t>条路线，路线总长</w:t>
      </w:r>
      <w:r>
        <w:rPr>
          <w:rFonts w:hint="eastAsia"/>
          <w:spacing w:val="8"/>
          <w:position w:val="24"/>
          <w:sz w:val="24"/>
          <w:szCs w:val="24"/>
          <w:lang w:val="en-US" w:eastAsia="zh-CN"/>
        </w:rPr>
        <w:t>6.595km，</w:t>
      </w:r>
      <w:r>
        <w:rPr>
          <w:rFonts w:hint="eastAsia"/>
          <w:spacing w:val="8"/>
          <w:position w:val="24"/>
          <w:sz w:val="24"/>
          <w:szCs w:val="24"/>
          <w:lang w:eastAsia="zh-CN"/>
        </w:rPr>
        <w:t>公路等级为四级公路（II类），设计时速15Km/h。公路路面结构采用</w:t>
      </w:r>
      <w:r>
        <w:rPr>
          <w:rFonts w:hint="eastAsia"/>
          <w:spacing w:val="8"/>
          <w:position w:val="24"/>
          <w:sz w:val="24"/>
          <w:szCs w:val="24"/>
          <w:lang w:val="en-US" w:eastAsia="zh-CN"/>
        </w:rPr>
        <w:t>20cm厚C25</w:t>
      </w:r>
      <w:r>
        <w:rPr>
          <w:rFonts w:hint="eastAsia"/>
          <w:spacing w:val="8"/>
          <w:position w:val="24"/>
          <w:sz w:val="24"/>
          <w:szCs w:val="24"/>
          <w:lang w:eastAsia="zh-CN"/>
        </w:rPr>
        <w:t>混凝土路面。</w:t>
      </w:r>
    </w:p>
    <w:p>
      <w:pPr>
        <w:pStyle w:val="2"/>
        <w:spacing w:before="47" w:line="561" w:lineRule="exact"/>
        <w:jc w:val="left"/>
        <w:rPr>
          <w:rFonts w:hint="default"/>
          <w:spacing w:val="8"/>
          <w:position w:val="24"/>
          <w:sz w:val="24"/>
          <w:szCs w:val="24"/>
          <w:lang w:val="en-US" w:eastAsia="zh-CN"/>
        </w:rPr>
      </w:pPr>
      <w:r>
        <w:rPr>
          <w:rFonts w:hint="eastAsia"/>
          <w:spacing w:val="8"/>
          <w:position w:val="24"/>
          <w:sz w:val="24"/>
          <w:szCs w:val="24"/>
          <w:lang w:eastAsia="zh-CN"/>
        </w:rPr>
        <w:t>增青路：</w:t>
      </w:r>
      <w:r>
        <w:rPr>
          <w:rFonts w:hint="eastAsia"/>
          <w:spacing w:val="8"/>
          <w:position w:val="24"/>
          <w:sz w:val="24"/>
          <w:szCs w:val="24"/>
          <w:lang w:val="en-US" w:eastAsia="zh-CN"/>
        </w:rPr>
        <w:t>改扩建，</w:t>
      </w:r>
      <w:r>
        <w:rPr>
          <w:rFonts w:hint="eastAsia"/>
          <w:spacing w:val="8"/>
          <w:position w:val="24"/>
          <w:sz w:val="24"/>
          <w:szCs w:val="24"/>
          <w:lang w:eastAsia="zh-CN"/>
        </w:rPr>
        <w:t>起点位于增压站（与现状5.0m沥青路面相交），终点位于青天村活动室(与现状5.0m砼路面相交)，路基宽5.5m，路面宽5.5m，全长2641.91m；张水路：</w:t>
      </w:r>
      <w:r>
        <w:rPr>
          <w:rFonts w:hint="eastAsia"/>
          <w:spacing w:val="8"/>
          <w:position w:val="24"/>
          <w:sz w:val="24"/>
          <w:szCs w:val="24"/>
          <w:lang w:val="en-US" w:eastAsia="zh-CN"/>
        </w:rPr>
        <w:t>改扩建，</w:t>
      </w:r>
      <w:r>
        <w:rPr>
          <w:rFonts w:hint="eastAsia"/>
          <w:spacing w:val="8"/>
          <w:position w:val="24"/>
          <w:sz w:val="24"/>
          <w:szCs w:val="24"/>
          <w:lang w:eastAsia="zh-CN"/>
        </w:rPr>
        <w:t>起点位于张士英（与现状6.5m北岸环线相交），终点位于水厂（与现状砼路面顺接），路基宽5.5m，路面宽5.5m，全长302.127m。石隆路：</w:t>
      </w:r>
      <w:r>
        <w:rPr>
          <w:rFonts w:hint="eastAsia"/>
          <w:spacing w:val="8"/>
          <w:position w:val="24"/>
          <w:sz w:val="24"/>
          <w:szCs w:val="24"/>
          <w:lang w:val="en-US" w:eastAsia="zh-CN"/>
        </w:rPr>
        <w:t>前360</w:t>
      </w:r>
      <w:r>
        <w:rPr>
          <w:rFonts w:hint="eastAsia"/>
          <w:spacing w:val="8"/>
          <w:position w:val="24"/>
          <w:sz w:val="24"/>
          <w:szCs w:val="24"/>
          <w:lang w:eastAsia="zh-CN"/>
        </w:rPr>
        <w:t>m</w:t>
      </w:r>
      <w:r>
        <w:rPr>
          <w:rFonts w:hint="eastAsia"/>
          <w:spacing w:val="8"/>
          <w:position w:val="24"/>
          <w:sz w:val="24"/>
          <w:szCs w:val="24"/>
          <w:lang w:val="en-US" w:eastAsia="zh-CN"/>
        </w:rPr>
        <w:t>改圹建，后新建，</w:t>
      </w:r>
      <w:r>
        <w:rPr>
          <w:rFonts w:hint="eastAsia"/>
          <w:spacing w:val="8"/>
          <w:position w:val="24"/>
          <w:sz w:val="24"/>
          <w:szCs w:val="24"/>
          <w:lang w:eastAsia="zh-CN"/>
        </w:rPr>
        <w:t>起点位于石谷梁子（与现状6.5m北岸环线相交），终点位于隆家坪（与现状6.5m北岸环线相交），路基宽6.0m，路面宽6.0m，全长2417.659m；石隆路1支路：</w:t>
      </w:r>
      <w:r>
        <w:rPr>
          <w:rFonts w:hint="eastAsia"/>
          <w:spacing w:val="8"/>
          <w:position w:val="24"/>
          <w:sz w:val="24"/>
          <w:szCs w:val="24"/>
          <w:lang w:val="en-US" w:eastAsia="zh-CN"/>
        </w:rPr>
        <w:t>新建，</w:t>
      </w:r>
      <w:r>
        <w:rPr>
          <w:rFonts w:hint="eastAsia"/>
          <w:spacing w:val="8"/>
          <w:position w:val="24"/>
          <w:sz w:val="24"/>
          <w:szCs w:val="24"/>
          <w:lang w:eastAsia="zh-CN"/>
        </w:rPr>
        <w:t>起点位于石隆路（与石隆路K1+054左侧相交），终点位于何家沟（与现状砼路面顺接），路基宽5.0m，路面宽5.0m，全长603.664m；</w:t>
      </w:r>
    </w:p>
    <w:p>
      <w:pPr>
        <w:pStyle w:val="2"/>
        <w:spacing w:before="47" w:line="561" w:lineRule="exact"/>
        <w:jc w:val="left"/>
        <w:rPr>
          <w:rFonts w:hint="eastAsia"/>
          <w:spacing w:val="8"/>
          <w:position w:val="24"/>
          <w:sz w:val="24"/>
          <w:szCs w:val="24"/>
          <w:lang w:eastAsia="zh-CN"/>
        </w:rPr>
      </w:pPr>
      <w:r>
        <w:rPr>
          <w:rFonts w:hint="eastAsia"/>
          <w:spacing w:val="8"/>
          <w:position w:val="24"/>
          <w:sz w:val="24"/>
          <w:szCs w:val="24"/>
          <w:lang w:eastAsia="zh-CN"/>
        </w:rPr>
        <w:t>石隆路2支路：</w:t>
      </w:r>
      <w:r>
        <w:rPr>
          <w:rFonts w:hint="eastAsia"/>
          <w:spacing w:val="8"/>
          <w:position w:val="24"/>
          <w:sz w:val="24"/>
          <w:szCs w:val="24"/>
          <w:lang w:val="en-US" w:eastAsia="zh-CN"/>
        </w:rPr>
        <w:t>新建，</w:t>
      </w:r>
      <w:r>
        <w:rPr>
          <w:rFonts w:hint="eastAsia"/>
          <w:spacing w:val="8"/>
          <w:position w:val="24"/>
          <w:sz w:val="24"/>
          <w:szCs w:val="24"/>
          <w:lang w:eastAsia="zh-CN"/>
        </w:rPr>
        <w:t>起点位于石隆路（与石隆路K1+284右侧相交），路基宽4.5m，路面宽4.5m，全长325.231m；青滑路：</w:t>
      </w:r>
      <w:r>
        <w:rPr>
          <w:rFonts w:hint="eastAsia"/>
          <w:spacing w:val="8"/>
          <w:position w:val="24"/>
          <w:sz w:val="24"/>
          <w:szCs w:val="24"/>
          <w:lang w:val="en-US" w:eastAsia="zh-CN"/>
        </w:rPr>
        <w:t>新建，</w:t>
      </w:r>
      <w:r>
        <w:rPr>
          <w:rFonts w:hint="eastAsia"/>
          <w:spacing w:val="8"/>
          <w:position w:val="24"/>
          <w:sz w:val="24"/>
          <w:szCs w:val="24"/>
          <w:lang w:eastAsia="zh-CN"/>
        </w:rPr>
        <w:t>起点位于青天村活动室(与现状4.5m砼路面顺接)，终点位于滑翔伞降落场，路基宽4.5m，路面宽4.5m，全长304.025m；共新修涵洞8道圆管涵，现状接长9道，现状利用12道圆管涵；边沟6119m；新修波形梁护栏1492m。</w:t>
      </w:r>
    </w:p>
    <w:p>
      <w:pPr>
        <w:pStyle w:val="2"/>
        <w:spacing w:before="47" w:line="561" w:lineRule="exact"/>
        <w:ind w:firstLine="512" w:firstLineChars="200"/>
        <w:jc w:val="left"/>
        <w:rPr>
          <w:rFonts w:hint="eastAsia"/>
          <w:spacing w:val="8"/>
          <w:position w:val="24"/>
          <w:sz w:val="24"/>
          <w:szCs w:val="24"/>
          <w:lang w:eastAsia="zh-CN"/>
        </w:rPr>
      </w:pPr>
      <w:r>
        <w:rPr>
          <w:rFonts w:hint="eastAsia"/>
          <w:spacing w:val="8"/>
          <w:position w:val="24"/>
          <w:sz w:val="24"/>
          <w:szCs w:val="24"/>
          <w:lang w:eastAsia="zh-CN"/>
        </w:rPr>
        <w:t>(二)水土保持方案批复情况</w:t>
      </w:r>
    </w:p>
    <w:p>
      <w:pPr>
        <w:pStyle w:val="2"/>
        <w:spacing w:before="47" w:line="561" w:lineRule="exact"/>
        <w:jc w:val="left"/>
        <w:rPr>
          <w:rFonts w:hint="default"/>
          <w:spacing w:val="8"/>
          <w:position w:val="24"/>
          <w:sz w:val="24"/>
          <w:szCs w:val="24"/>
          <w:lang w:val="en-US" w:eastAsia="zh-CN"/>
        </w:rPr>
      </w:pPr>
      <w:r>
        <w:rPr>
          <w:rFonts w:hint="eastAsia"/>
          <w:spacing w:val="8"/>
          <w:position w:val="24"/>
          <w:sz w:val="24"/>
          <w:szCs w:val="24"/>
          <w:lang w:eastAsia="zh-CN"/>
        </w:rPr>
        <w:t>202</w:t>
      </w:r>
      <w:r>
        <w:rPr>
          <w:rFonts w:hint="eastAsia"/>
          <w:spacing w:val="8"/>
          <w:position w:val="24"/>
          <w:sz w:val="24"/>
          <w:szCs w:val="24"/>
          <w:lang w:val="en-US" w:eastAsia="zh-CN"/>
        </w:rPr>
        <w:t>3</w:t>
      </w:r>
      <w:r>
        <w:rPr>
          <w:rFonts w:hint="eastAsia"/>
          <w:spacing w:val="8"/>
          <w:position w:val="24"/>
          <w:sz w:val="24"/>
          <w:szCs w:val="24"/>
          <w:lang w:eastAsia="zh-CN"/>
        </w:rPr>
        <w:t>年</w:t>
      </w:r>
      <w:r>
        <w:rPr>
          <w:rFonts w:hint="eastAsia"/>
          <w:spacing w:val="8"/>
          <w:position w:val="24"/>
          <w:sz w:val="24"/>
          <w:szCs w:val="24"/>
          <w:lang w:val="en-US" w:eastAsia="zh-CN"/>
        </w:rPr>
        <w:t>12</w:t>
      </w:r>
      <w:r>
        <w:rPr>
          <w:rFonts w:hint="eastAsia"/>
          <w:spacing w:val="8"/>
          <w:position w:val="24"/>
          <w:sz w:val="24"/>
          <w:szCs w:val="24"/>
          <w:lang w:eastAsia="zh-CN"/>
        </w:rPr>
        <w:t>月</w:t>
      </w:r>
      <w:r>
        <w:rPr>
          <w:rFonts w:hint="eastAsia"/>
          <w:spacing w:val="8"/>
          <w:position w:val="24"/>
          <w:sz w:val="24"/>
          <w:szCs w:val="24"/>
          <w:lang w:val="en-US" w:eastAsia="zh-CN"/>
        </w:rPr>
        <w:t>4</w:t>
      </w:r>
      <w:r>
        <w:rPr>
          <w:rFonts w:hint="eastAsia"/>
          <w:spacing w:val="8"/>
          <w:position w:val="24"/>
          <w:sz w:val="24"/>
          <w:szCs w:val="24"/>
          <w:lang w:eastAsia="zh-CN"/>
        </w:rPr>
        <w:t>日，丰都县水利局对</w:t>
      </w:r>
      <w:r>
        <w:rPr>
          <w:rFonts w:hint="eastAsia"/>
          <w:spacing w:val="8"/>
          <w:position w:val="24"/>
          <w:sz w:val="24"/>
          <w:szCs w:val="24"/>
          <w:lang w:val="en-US" w:eastAsia="zh-CN"/>
        </w:rPr>
        <w:t>青龙乡滑翔伞基地旅游路</w:t>
      </w:r>
      <w:r>
        <w:rPr>
          <w:rFonts w:hint="eastAsia"/>
          <w:spacing w:val="8"/>
          <w:position w:val="24"/>
          <w:sz w:val="24"/>
          <w:szCs w:val="24"/>
          <w:lang w:eastAsia="zh-CN"/>
        </w:rPr>
        <w:t>水土保持行政许可承诺书予以同意备案，</w:t>
      </w:r>
      <w:r>
        <w:rPr>
          <w:rFonts w:hint="eastAsia"/>
          <w:spacing w:val="8"/>
          <w:position w:val="24"/>
          <w:sz w:val="24"/>
          <w:szCs w:val="24"/>
          <w:lang w:val="en-US" w:eastAsia="zh-CN"/>
        </w:rPr>
        <w:t>丰水保表[2023]27号。</w:t>
      </w:r>
    </w:p>
    <w:p>
      <w:pPr>
        <w:pStyle w:val="2"/>
        <w:spacing w:before="47" w:line="561" w:lineRule="exact"/>
        <w:ind w:firstLine="512" w:firstLineChars="200"/>
        <w:jc w:val="left"/>
        <w:rPr>
          <w:rFonts w:hint="eastAsia"/>
          <w:spacing w:val="8"/>
          <w:position w:val="24"/>
          <w:sz w:val="24"/>
          <w:szCs w:val="24"/>
          <w:lang w:eastAsia="zh-CN"/>
        </w:rPr>
      </w:pPr>
      <w:r>
        <w:rPr>
          <w:rFonts w:hint="eastAsia"/>
          <w:spacing w:val="8"/>
          <w:position w:val="24"/>
          <w:sz w:val="24"/>
          <w:szCs w:val="24"/>
          <w:lang w:eastAsia="zh-CN"/>
        </w:rPr>
        <w:t>(三)水土保持初步设计或施工图设计情况</w:t>
      </w:r>
    </w:p>
    <w:p>
      <w:pPr>
        <w:pStyle w:val="2"/>
        <w:spacing w:before="47" w:line="561" w:lineRule="exact"/>
        <w:jc w:val="left"/>
        <w:rPr>
          <w:rFonts w:hint="eastAsia"/>
          <w:spacing w:val="8"/>
          <w:position w:val="24"/>
          <w:sz w:val="24"/>
          <w:szCs w:val="24"/>
          <w:lang w:eastAsia="zh-CN"/>
        </w:rPr>
      </w:pPr>
      <w:r>
        <w:rPr>
          <w:rFonts w:hint="eastAsia"/>
          <w:spacing w:val="8"/>
          <w:position w:val="24"/>
          <w:sz w:val="24"/>
          <w:szCs w:val="24"/>
          <w:lang w:eastAsia="zh-CN"/>
        </w:rPr>
        <w:t>本项目无后续水土保持初步设计，只是将水保措施纳入施工。</w:t>
      </w:r>
    </w:p>
    <w:p>
      <w:pPr>
        <w:pStyle w:val="2"/>
        <w:spacing w:before="47" w:line="561" w:lineRule="exact"/>
        <w:ind w:firstLine="512" w:firstLineChars="200"/>
        <w:jc w:val="left"/>
        <w:rPr>
          <w:rFonts w:hint="eastAsia"/>
          <w:spacing w:val="8"/>
          <w:position w:val="24"/>
          <w:sz w:val="24"/>
          <w:szCs w:val="24"/>
          <w:lang w:eastAsia="zh-CN"/>
        </w:rPr>
      </w:pPr>
      <w:r>
        <w:rPr>
          <w:rFonts w:hint="eastAsia"/>
          <w:spacing w:val="8"/>
          <w:position w:val="24"/>
          <w:sz w:val="24"/>
          <w:szCs w:val="24"/>
          <w:lang w:eastAsia="zh-CN"/>
        </w:rPr>
        <w:t>(四)水土保持监测情况</w:t>
      </w:r>
    </w:p>
    <w:p>
      <w:pPr>
        <w:pStyle w:val="2"/>
        <w:spacing w:before="47" w:line="561" w:lineRule="exact"/>
        <w:jc w:val="left"/>
        <w:rPr>
          <w:rFonts w:hint="eastAsia"/>
          <w:spacing w:val="8"/>
          <w:position w:val="24"/>
          <w:sz w:val="24"/>
          <w:szCs w:val="24"/>
          <w:lang w:eastAsia="zh-CN"/>
        </w:rPr>
      </w:pPr>
      <w:r>
        <w:rPr>
          <w:rFonts w:hint="eastAsia"/>
          <w:spacing w:val="8"/>
          <w:position w:val="24"/>
          <w:sz w:val="24"/>
          <w:szCs w:val="24"/>
          <w:lang w:eastAsia="zh-CN"/>
        </w:rPr>
        <w:t>本项目为报告表的项目，由建设单位自行开展水土保持监测。</w:t>
      </w:r>
    </w:p>
    <w:p>
      <w:pPr>
        <w:pStyle w:val="2"/>
        <w:spacing w:before="47" w:line="561" w:lineRule="exact"/>
        <w:ind w:firstLine="512" w:firstLineChars="200"/>
        <w:jc w:val="left"/>
        <w:rPr>
          <w:rFonts w:hint="eastAsia"/>
          <w:spacing w:val="8"/>
          <w:position w:val="24"/>
          <w:sz w:val="24"/>
          <w:szCs w:val="24"/>
          <w:lang w:eastAsia="zh-CN"/>
        </w:rPr>
      </w:pPr>
      <w:r>
        <w:rPr>
          <w:rFonts w:hint="eastAsia"/>
          <w:spacing w:val="8"/>
          <w:position w:val="24"/>
          <w:sz w:val="24"/>
          <w:szCs w:val="24"/>
          <w:lang w:eastAsia="zh-CN"/>
        </w:rPr>
        <w:t>(五)验收报告编制情况和主要结论</w:t>
      </w:r>
    </w:p>
    <w:p>
      <w:pPr>
        <w:pStyle w:val="2"/>
        <w:spacing w:before="47" w:line="561" w:lineRule="exact"/>
        <w:jc w:val="left"/>
        <w:rPr>
          <w:rFonts w:hint="eastAsia"/>
          <w:spacing w:val="8"/>
          <w:position w:val="24"/>
          <w:sz w:val="24"/>
          <w:szCs w:val="24"/>
          <w:lang w:eastAsia="zh-CN"/>
        </w:rPr>
      </w:pPr>
      <w:r>
        <w:rPr>
          <w:rFonts w:hint="eastAsia"/>
          <w:spacing w:val="8"/>
          <w:position w:val="24"/>
          <w:sz w:val="24"/>
          <w:szCs w:val="24"/>
          <w:lang w:eastAsia="zh-CN"/>
        </w:rPr>
        <w:t>建设单位开展该项目水土保持设施验收资料编制工作。与监理单位、施 工单位就工程建设情况、水土保持方案实施、总结情况以及水土保持验收的 工作进行研究、讨论，并深入工程现场查勘工程措施、植物措施等水土保持 现状，检查工程质量，进行公众调查；查阅工程档案资料，核实各种措施的工 程量和质量，对防治责任范围内的水土流失现状、水土保持措施功能和效果进行了初步评估。</w:t>
      </w:r>
    </w:p>
    <w:p>
      <w:pPr>
        <w:pStyle w:val="2"/>
        <w:spacing w:before="47" w:line="561" w:lineRule="exact"/>
        <w:ind w:firstLine="512" w:firstLineChars="200"/>
        <w:jc w:val="left"/>
        <w:rPr>
          <w:rFonts w:hint="eastAsia"/>
          <w:spacing w:val="8"/>
          <w:position w:val="24"/>
          <w:sz w:val="24"/>
          <w:szCs w:val="24"/>
          <w:lang w:eastAsia="zh-CN"/>
        </w:rPr>
      </w:pPr>
      <w:r>
        <w:rPr>
          <w:rFonts w:hint="eastAsia"/>
          <w:spacing w:val="8"/>
          <w:position w:val="24"/>
          <w:sz w:val="24"/>
          <w:szCs w:val="24"/>
          <w:lang w:eastAsia="zh-CN"/>
        </w:rPr>
        <w:t>验收组认为：建设单位在工程建设中重视水土保持工作，认真执行《中华人民共和国水土保持法》及法律法规，认真做好了工程建设期间的水土保持 工作，落实了水土保持方案，健全了质量管理体系，有效地保证了水土保持 措施的顺利实施；对防治责任范围内的水土流失进行了较全面的治理，建成 的水土保持设施达到了水土保持技术标准、规范的要求，完成了水土保持方案确定的防治任务，工程质量总体合格；6项水土流失防治指标均</w:t>
      </w:r>
      <w:r>
        <w:rPr>
          <w:rFonts w:hint="eastAsia"/>
          <w:spacing w:val="8"/>
          <w:position w:val="24"/>
          <w:sz w:val="24"/>
          <w:szCs w:val="24"/>
          <w:lang w:val="en-US" w:eastAsia="zh-CN"/>
        </w:rPr>
        <w:t>达到了</w:t>
      </w:r>
      <w:r>
        <w:rPr>
          <w:rFonts w:hint="eastAsia"/>
          <w:spacing w:val="8"/>
          <w:position w:val="24"/>
          <w:sz w:val="24"/>
          <w:szCs w:val="24"/>
          <w:lang w:eastAsia="zh-CN"/>
        </w:rPr>
        <w:t>水土流失防治标准规定的防治目标：水土保持投资落实好，满足了水土保持防治要求；水土保持设施运行正常，水土保持设施运行期管护责任已 经落实，可以保证水土保持功能的有效发挥。因此，该工程已达到生产建设项目水土保持设施竣工验收条件，可以进行竣工验收。</w:t>
      </w:r>
    </w:p>
    <w:p>
      <w:pPr>
        <w:pStyle w:val="2"/>
        <w:spacing w:before="78" w:line="219" w:lineRule="auto"/>
        <w:ind w:left="523"/>
        <w:rPr>
          <w:sz w:val="24"/>
          <w:szCs w:val="24"/>
        </w:rPr>
      </w:pPr>
      <w:r>
        <w:rPr>
          <w:b/>
          <w:bCs/>
          <w:spacing w:val="22"/>
          <w:sz w:val="24"/>
          <w:szCs w:val="24"/>
        </w:rPr>
        <w:t>(六)验收结论</w:t>
      </w:r>
    </w:p>
    <w:p>
      <w:pPr>
        <w:pStyle w:val="2"/>
        <w:spacing w:before="236" w:line="431" w:lineRule="auto"/>
        <w:ind w:firstLine="490"/>
        <w:jc w:val="both"/>
        <w:rPr>
          <w:sz w:val="24"/>
          <w:szCs w:val="24"/>
        </w:rPr>
      </w:pPr>
      <w:r>
        <w:rPr>
          <w:spacing w:val="-4"/>
          <w:sz w:val="24"/>
          <w:szCs w:val="24"/>
        </w:rPr>
        <w:t>验收组认为：建设单位依法编制了水土保持方案，实施了水土保持方案确</w:t>
      </w:r>
      <w:r>
        <w:rPr>
          <w:spacing w:val="15"/>
          <w:sz w:val="24"/>
          <w:szCs w:val="24"/>
        </w:rPr>
        <w:t xml:space="preserve"> </w:t>
      </w:r>
      <w:r>
        <w:rPr>
          <w:spacing w:val="3"/>
          <w:sz w:val="24"/>
          <w:szCs w:val="24"/>
        </w:rPr>
        <w:t>定的各项防治措施，基本完成了批复的水土流失预防和治理任务；建成的水</w:t>
      </w:r>
      <w:r>
        <w:rPr>
          <w:spacing w:val="1"/>
          <w:sz w:val="24"/>
          <w:szCs w:val="24"/>
        </w:rPr>
        <w:t xml:space="preserve"> </w:t>
      </w:r>
      <w:r>
        <w:rPr>
          <w:spacing w:val="3"/>
          <w:sz w:val="24"/>
          <w:szCs w:val="24"/>
        </w:rPr>
        <w:t>土保持设施质量总体合格，水土流失防治指标达到本工程水土保持方案确定</w:t>
      </w:r>
      <w:r>
        <w:rPr>
          <w:spacing w:val="5"/>
          <w:sz w:val="24"/>
          <w:szCs w:val="24"/>
        </w:rPr>
        <w:t xml:space="preserve"> </w:t>
      </w:r>
      <w:r>
        <w:rPr>
          <w:spacing w:val="3"/>
          <w:sz w:val="24"/>
          <w:szCs w:val="24"/>
        </w:rPr>
        <w:t>的目标值要求，较好地控制和减少了工程建设过程中的水土</w:t>
      </w:r>
      <w:r>
        <w:rPr>
          <w:spacing w:val="2"/>
          <w:sz w:val="24"/>
          <w:szCs w:val="24"/>
        </w:rPr>
        <w:t>流失：建设期间</w:t>
      </w:r>
      <w:r>
        <w:rPr>
          <w:sz w:val="24"/>
          <w:szCs w:val="24"/>
        </w:rPr>
        <w:t xml:space="preserve"> </w:t>
      </w:r>
      <w:r>
        <w:rPr>
          <w:spacing w:val="3"/>
          <w:sz w:val="24"/>
          <w:szCs w:val="24"/>
        </w:rPr>
        <w:t>建设单位已委托主体工程监理代为进行水土保持监理工作；运行期间的</w:t>
      </w:r>
      <w:r>
        <w:rPr>
          <w:spacing w:val="2"/>
          <w:sz w:val="24"/>
          <w:szCs w:val="24"/>
        </w:rPr>
        <w:t>管理</w:t>
      </w:r>
      <w:r>
        <w:rPr>
          <w:sz w:val="24"/>
          <w:szCs w:val="24"/>
        </w:rPr>
        <w:t xml:space="preserve"> </w:t>
      </w:r>
      <w:r>
        <w:rPr>
          <w:spacing w:val="3"/>
          <w:sz w:val="24"/>
          <w:szCs w:val="24"/>
        </w:rPr>
        <w:t>维护责任落实到位，符合水土保持设施验收的条件，同意该项目水土保持设</w:t>
      </w:r>
    </w:p>
    <w:p>
      <w:pPr>
        <w:pStyle w:val="2"/>
        <w:spacing w:line="219" w:lineRule="auto"/>
        <w:rPr>
          <w:sz w:val="24"/>
          <w:szCs w:val="24"/>
        </w:rPr>
      </w:pPr>
      <w:r>
        <w:rPr>
          <w:sz w:val="24"/>
          <w:szCs w:val="24"/>
        </w:rPr>
        <w:t>施通过验收。</w:t>
      </w:r>
    </w:p>
    <w:p>
      <w:pPr>
        <w:pStyle w:val="2"/>
        <w:spacing w:before="271" w:line="219" w:lineRule="auto"/>
        <w:ind w:left="523"/>
        <w:rPr>
          <w:sz w:val="24"/>
          <w:szCs w:val="24"/>
        </w:rPr>
      </w:pPr>
      <w:r>
        <w:rPr>
          <w:b/>
          <w:bCs/>
          <w:spacing w:val="14"/>
          <w:sz w:val="24"/>
          <w:szCs w:val="24"/>
        </w:rPr>
        <w:t>(七)后续管护要求</w:t>
      </w:r>
    </w:p>
    <w:p>
      <w:pPr>
        <w:pStyle w:val="2"/>
        <w:spacing w:before="249" w:line="570" w:lineRule="exact"/>
        <w:ind w:right="29"/>
        <w:jc w:val="right"/>
        <w:rPr>
          <w:sz w:val="24"/>
          <w:szCs w:val="24"/>
        </w:rPr>
      </w:pPr>
      <w:r>
        <w:rPr>
          <w:spacing w:val="2"/>
          <w:position w:val="25"/>
          <w:sz w:val="24"/>
          <w:szCs w:val="24"/>
        </w:rPr>
        <w:t>工程运行期，建设单位要加强水土保持设施管护及汛期的巡视检查，确</w:t>
      </w:r>
    </w:p>
    <w:p>
      <w:pPr>
        <w:pStyle w:val="2"/>
        <w:spacing w:before="1" w:line="220" w:lineRule="auto"/>
        <w:rPr>
          <w:sz w:val="24"/>
          <w:szCs w:val="24"/>
        </w:rPr>
        <w:sectPr>
          <w:pgSz w:w="9740" w:h="14690"/>
          <w:pgMar w:top="1051" w:right="891" w:bottom="0" w:left="790" w:header="0" w:footer="0" w:gutter="0"/>
          <w:cols w:space="720" w:num="1"/>
        </w:sectPr>
      </w:pPr>
      <w:r>
        <w:rPr>
          <w:spacing w:val="2"/>
          <w:sz w:val="24"/>
          <w:szCs w:val="24"/>
        </w:rPr>
        <w:t>保其正常运行和发挥效益。</w:t>
      </w:r>
    </w:p>
    <w:p>
      <w:pPr>
        <w:pStyle w:val="2"/>
        <w:spacing w:before="56" w:line="219" w:lineRule="auto"/>
        <w:outlineLvl w:val="0"/>
        <w:rPr>
          <w:rFonts w:hint="default"/>
          <w:b/>
          <w:bCs/>
          <w:spacing w:val="-1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009909F7"/>
    <w:rsid w:val="188164CB"/>
    <w:rsid w:val="198A696F"/>
    <w:rsid w:val="22495DED"/>
    <w:rsid w:val="2C1C1652"/>
    <w:rsid w:val="52DA55B1"/>
    <w:rsid w:val="598027E1"/>
    <w:rsid w:val="632E6332"/>
    <w:rsid w:val="65100366"/>
    <w:rsid w:val="67B9546A"/>
    <w:rsid w:val="7ED94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6"/>
      <w:szCs w:val="26"/>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1954</Words>
  <Characters>2165</Characters>
  <Lines>0</Lines>
  <Paragraphs>0</Paragraphs>
  <TotalTime>8</TotalTime>
  <ScaleCrop>false</ScaleCrop>
  <LinksUpToDate>false</LinksUpToDate>
  <CharactersWithSpaces>2190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2024-05-16T07:52:00Z</dcterms:created>
  <dc:creator>1</dc:creator>
  <cp:lastModifiedBy>温星星</cp:lastModifiedBy>
  <cp:lastPrinted>2024-05-28T07:12:00Z</cp:lastPrinted>
  <dcterms:modified xsi:type="dcterms:W3CDTF">2024-06-04T02:59:26Z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B4A7F329E8544103BCEE77D8F695F053_12</vt:lpwstr>
  </property>
</Properties>
</file>