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570" w:lineRule="exact"/>
        <w:jc w:val="center"/>
        <w:textAlignment w:val="baseline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/>
        </w:rPr>
        <w:t>中共丰都县三合街道工作委员会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570" w:lineRule="exact"/>
        <w:jc w:val="center"/>
        <w:textAlignment w:val="baseline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eastAsia="zh-CN"/>
        </w:rPr>
        <w:t>丰都县人民政府三合街道办事处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0" w:firstLineChars="0"/>
        <w:jc w:val="center"/>
        <w:textAlignment w:val="baseline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eastAsia="zh-CN"/>
        </w:rPr>
        <w:t>关于印发《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/>
        </w:rPr>
        <w:t>2023年三合街道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eastAsia="zh-CN"/>
        </w:rPr>
        <w:t>进一步深化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0" w:firstLineChars="0"/>
        <w:jc w:val="center"/>
        <w:textAlignment w:val="baseline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eastAsia="zh-CN"/>
        </w:rPr>
        <w:t>“活人墓”等违建墓地整治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专项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eastAsia="zh-CN"/>
        </w:rPr>
        <w:t>行动工作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方案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0" w:firstLineChars="0"/>
        <w:jc w:val="center"/>
        <w:textAlignment w:val="baseline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eastAsia="zh-CN"/>
        </w:rPr>
        <w:t>的通知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570" w:lineRule="exact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两委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”、街道各综合办事机构、事业单位：</w:t>
      </w:r>
    </w:p>
    <w:p>
      <w:pPr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为深入贯彻习近平总书记关于殡葬工作的重要指示批示精神，认真落实党中央、国务院决策部署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市委、市政府工作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按照县委、县政府工作安排，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重庆市殡葬管理服务工作领导小组《关于印发〈重庆市深化“活人墓”整治专项行动工作方案〉的通知》（渝殡组发〔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2022〕1号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精神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，结合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我街道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实际，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制定本方案。现印发你们，请认真遵照执行。</w:t>
      </w:r>
    </w:p>
    <w:p>
      <w:pPr>
        <w:spacing w:line="570" w:lineRule="exact"/>
        <w:rPr>
          <w:rFonts w:ascii="Times New Roman" w:hAnsi="Times New Roman"/>
          <w:bCs/>
          <w:szCs w:val="32"/>
        </w:rPr>
      </w:pPr>
    </w:p>
    <w:p>
      <w:pPr>
        <w:spacing w:line="570" w:lineRule="exact"/>
        <w:jc w:val="right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 xml:space="preserve"> </w:t>
      </w:r>
    </w:p>
    <w:p>
      <w:pPr>
        <w:spacing w:line="570" w:lineRule="exact"/>
        <w:jc w:val="right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 xml:space="preserve"> </w:t>
      </w:r>
    </w:p>
    <w:p>
      <w:pPr>
        <w:spacing w:line="570" w:lineRule="exact"/>
        <w:ind w:firstLine="640" w:firstLineChars="200"/>
        <w:jc w:val="right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 xml:space="preserve">             </w:t>
      </w:r>
      <w:r>
        <w:rPr>
          <w:rFonts w:hint="eastAsia" w:ascii="Times New Roman" w:hAnsi="Times New Roman"/>
          <w:bCs/>
          <w:szCs w:val="32"/>
        </w:rPr>
        <w:t>中共丰都县三合街道工作委员会</w:t>
      </w:r>
    </w:p>
    <w:p>
      <w:pPr>
        <w:spacing w:line="570" w:lineRule="exact"/>
        <w:ind w:firstLine="640" w:firstLineChars="200"/>
        <w:jc w:val="right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 xml:space="preserve">             </w:t>
      </w:r>
      <w:r>
        <w:rPr>
          <w:rFonts w:hint="eastAsia" w:ascii="Times New Roman" w:hAnsi="Times New Roman"/>
          <w:bCs/>
          <w:szCs w:val="32"/>
        </w:rPr>
        <w:t>丰都县人民政府三合街道办事处</w:t>
      </w:r>
    </w:p>
    <w:p>
      <w:pPr>
        <w:spacing w:line="570" w:lineRule="exact"/>
        <w:ind w:firstLine="640" w:firstLineChars="200"/>
        <w:jc w:val="right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 xml:space="preserve">               2023</w:t>
      </w:r>
      <w:r>
        <w:rPr>
          <w:rFonts w:hint="eastAsia" w:ascii="Times New Roman" w:hAnsi="Times New Roman"/>
          <w:bCs/>
          <w:szCs w:val="32"/>
        </w:rPr>
        <w:t>年</w:t>
      </w:r>
      <w:r>
        <w:rPr>
          <w:rFonts w:hint="eastAsia"/>
          <w:bCs/>
          <w:szCs w:val="32"/>
          <w:lang w:val="en-US" w:eastAsia="zh-CN"/>
        </w:rPr>
        <w:t>4</w:t>
      </w:r>
      <w:r>
        <w:rPr>
          <w:rFonts w:hint="eastAsia" w:ascii="Times New Roman" w:hAnsi="Times New Roman"/>
          <w:bCs/>
          <w:szCs w:val="32"/>
        </w:rPr>
        <w:t>月</w:t>
      </w:r>
      <w:r>
        <w:rPr>
          <w:rFonts w:hint="eastAsia"/>
          <w:bCs/>
          <w:szCs w:val="32"/>
          <w:lang w:val="en-US" w:eastAsia="zh-CN"/>
        </w:rPr>
        <w:t>10</w:t>
      </w:r>
      <w:r>
        <w:rPr>
          <w:rFonts w:hint="eastAsia" w:ascii="Times New Roman" w:hAnsi="Times New Roman"/>
          <w:bCs/>
          <w:szCs w:val="32"/>
        </w:rPr>
        <w:t>日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3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（此件公开发布）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570" w:lineRule="exact"/>
        <w:jc w:val="center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/>
        </w:rPr>
        <w:t>2023年三合街道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eastAsia="zh-CN"/>
        </w:rPr>
        <w:t>进一步深化“活人墓”等违建墓地整治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专项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eastAsia="zh-CN"/>
        </w:rPr>
        <w:t>行动工作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57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570" w:lineRule="exact"/>
        <w:ind w:left="0" w:firstLine="680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以习近平新时代中国特色社会主义思想为指导，认真贯彻落实党中央、国务院关于殡葬工作的决策部署和市委、市政府工作要求，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按照县委、县政府工作安排，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坚持以人民为中心的发展思想，牢牢把握殡葬改革正确方向，聚焦群众关切，突出问题导向，依法稳妥实施。通过深化“活人墓”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等违建墓地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整治专项行动，进一步破除殡葬陋习、树立文明新风，节约土地资源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加大殡葬服务供给，不断满足人民群众殡葬服务需求。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640" w:firstLineChars="200"/>
        <w:textAlignment w:val="baseline"/>
        <w:rPr>
          <w:rFonts w:hint="eastAsia"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整治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辖区内所有“活人墓”“硬化大墓”等违建墓地全面开展复核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整治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“活人墓”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一律拆除，恢复土地使用功能或栽种植被复绿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u w:val="none"/>
        </w:rPr>
        <w:t>二是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按照《重庆市殡葬管理条例》二十一条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val="en-US" w:eastAsia="zh-CN"/>
        </w:rPr>
        <w:t>“埋葬骨灰的单人墓和双人合葬墓占地面积不得超过一平方米；埋葬遗体的单人墓占地面积不得超过四平方米；埋葬遗体的双人合葬墓占地面积不得超过六平方米”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之规定。</w:t>
      </w:r>
      <w:r>
        <w:rPr>
          <w:rFonts w:hint="default" w:ascii="Times New Roman" w:hAnsi="Times New Roman" w:eastAsia="方正仿宋_GBK" w:cs="Times New Roman"/>
          <w:spacing w:val="-2"/>
          <w:kern w:val="0"/>
          <w:sz w:val="32"/>
          <w:szCs w:val="32"/>
          <w:u w:val="none"/>
        </w:rPr>
        <w:t>针对不同情况，分类</w:t>
      </w:r>
      <w:r>
        <w:rPr>
          <w:rFonts w:hint="default" w:ascii="Times New Roman" w:hAnsi="Times New Roman" w:eastAsia="方正仿宋_GBK" w:cs="Times New Roman"/>
          <w:spacing w:val="-2"/>
          <w:kern w:val="0"/>
          <w:sz w:val="32"/>
          <w:szCs w:val="32"/>
          <w:u w:val="none"/>
          <w:lang w:eastAsia="zh-CN"/>
        </w:rPr>
        <w:t>逐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墓制定整治措施，视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情况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采取拆除、部分拆除、缩小规模、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val="en-US" w:eastAsia="zh-CN"/>
        </w:rPr>
        <w:t>迁入公墓、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绿化遮挡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等办法分类处置。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57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/>
        <w:jc w:val="both"/>
        <w:textAlignment w:val="baseline"/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专项行动整治对象为违法违规私建的“活人墓”，同步整治硬化大墓。通过专项行动，到2023年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10月20日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三合街道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辖区内的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val="en-US" w:eastAsia="zh-CN"/>
        </w:rPr>
        <w:t>“活人墓”“硬化大墓”等违法违建墓地全面完成整治。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beforeAutospacing="0" w:afterAutospacing="0" w:line="570" w:lineRule="exact"/>
        <w:ind w:left="0" w:firstLine="640" w:firstLineChars="200"/>
        <w:textAlignment w:val="baseline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整治原则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消化存量、严控增量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原则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对存量“活人墓”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等违建墓地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，依法依规分类整治，逐步“清零”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坚决杜绝整治工作中的形式主义；坚决杜绝新增“活人墓”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等违建墓地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整治任务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以2022年4月各涉农村居上报数据为准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，整治完成后，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一旦发现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台账之外违建墓地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均视为新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严肃追责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问责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u w:val="none"/>
          <w:lang w:val="en-US" w:eastAsia="zh-CN"/>
        </w:rPr>
        <w:t>（二）属地管理原则。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按照属地管理原则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eastAsia="zh-CN"/>
        </w:rPr>
        <w:t>各涉农村居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要承担起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“活人墓”等违建墓地专项整治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主体责任，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进一步细化措施，抓实抓细工作。街道相关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职能部门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要充分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领域的执法力量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，形成工作合力，推动部门联合执法、上下联动整治。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（三）源头治理原则。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eastAsia="zh-CN"/>
        </w:rPr>
        <w:t>各涉农村居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统一建立辖区石材加工厂和建墓个体工商户及施工人员信息台账。同时，加强日常管理，通过统一培训或约谈，上报并会同县市场监督管理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eastAsia="zh-CN"/>
        </w:rPr>
        <w:t>部门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开展执法等方式，确保不提供活人墓石材，不提供建墓超标面积石材，严格源头把控。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同步建立辖区“阴阳先生”信息台账，统一培训管理，引导暂无公墓的辖区居民按照相关规定选择合理地方安葬。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（四）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依法依规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、积极稳妥原则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把依法依规贯穿于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深化“活人墓”等违建墓地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专项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整治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行动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全过程，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综合运用行政、经济、法律、思想政治工作等工作方法，精准把握法规政策界限，稳妥有序处置，坚持稳定可控，不提过激目标、不喊过激口号、不用过激措施，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确保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稳妥推进整治工作，切实维护社会稳定。注意工作方法，做好风险评估和舆情研判，严禁简单化，“一刀切”。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五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kern w:val="2"/>
          <w:sz w:val="32"/>
          <w:szCs w:val="32"/>
          <w:lang w:val="en-US" w:eastAsia="zh-CN" w:bidi="ar-SA"/>
        </w:rPr>
        <w:t>分类推进原则。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各涉农村居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要按照“一墓一策”要求，分类处置、精准施策。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一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首先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按照“先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党员干部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公职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人员，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后普通群众”的原则，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党员干部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公职人员、“两代表一委员”率先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带头整治，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充分发挥党组织的战斗堡垒作用和共产党员的先锋模范作用，带头落实整治要求，主动拆除“活人墓”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，按要求处置“硬化大墓”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对拒不执行的党员干部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公职人员、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“两代表一委员”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提交县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纪委监委机关、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委组织部进行追责问责。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逐步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引导群众自觉整治，做深做实群众思想工作，讲明政策和要求，讲清违法性和危害性，争取理解和支持，引导主动整治。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整治过程中对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特殊情形甄别整治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对患有危重疾病等情形的，综合考虑年龄、病情等因素，按照“一墓一策”甄别处理。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重点区域先行整治，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按照“先景区、后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国省县乡道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、再农村”逐步推进的原则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对公路、铁路、河道沿线和基本农田保护区、城镇规划区、水源保护区、文物保护区、生态保护区、风景旅游区等“三沿六区”重点区域，先行开展整治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最后结合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实际实施村落等其它区域违建墓地整治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四是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影响恶劣坚决整治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对媒体曝光、督查发现、群众反映强烈和涉及党员干部、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公职人员、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“两代表一委员”等影响恶劣的要坚决整治，依法依规进行处理。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570" w:lineRule="exact"/>
        <w:ind w:left="0" w:firstLine="640" w:firstLineChars="200"/>
        <w:textAlignment w:val="baseline"/>
        <w:rPr>
          <w:rFonts w:hint="default" w:ascii="Times New Roman" w:hAnsi="Times New Roman" w:eastAsia="方正仿宋_GBK" w:cs="Times New Roman"/>
          <w:bCs/>
          <w:sz w:val="32"/>
          <w:szCs w:val="32"/>
          <w:u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u w:val="none"/>
          <w:lang w:val="en-US" w:eastAsia="zh-CN"/>
        </w:rPr>
        <w:t>（六）长效管理原则。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职能部门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要做好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协调联动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，村居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属地管理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责任，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</w:rPr>
        <w:t>既要立足当前，抓好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eastAsia="zh-CN"/>
        </w:rPr>
        <w:t>深化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“活人墓”等违建墓地整治专项行动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</w:rPr>
        <w:t>又要着眼长远，综合施策，疏导为先，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把专项行动与深化殡葬改革结合起来，从改善公益性安葬服务供给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不断加强公益性殡葬设施建设，提升殡葬服务能力，加强日常监督管理、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改进创新治理方式、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推进殡葬移风易俗等方面综合施策，建立健全定期会商、联合检查、联合执法、信息共享、情况通报和舆论引导等工作机制，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建立常态化监管和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</w:rPr>
        <w:t>建立健全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eastAsia="zh-CN"/>
        </w:rPr>
        <w:t>殡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</w:rPr>
        <w:t>葬服务管理的长效机制。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beforeAutospacing="0" w:afterAutospacing="0" w:line="570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三、工作安排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u w:val="none"/>
        </w:rPr>
        <w:t>制定方案</w:t>
      </w: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日）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u w:val="none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涉农村居参照建立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深化“活人墓”等违建墓地整治专项行动工作领导小组，并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结合实际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认真研究制定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本辖区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专项行动工作方案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，明确目标、突出重点、细化措施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并于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日前将实施方案上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报街道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深化“活人墓”等违建墓地整治专项行动工作领导小组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办公室（街道民政和社区事务办公室）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u w:val="none"/>
          <w:lang w:val="en-US" w:eastAsia="zh-CN"/>
        </w:rPr>
        <w:t>（二）细化摸排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日至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日）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u w:val="none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涉农村居在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摸排建立的基础台账上进一步加强排查，对于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违建墓地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摸排，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重点掌握墓主信息、建造时间、所处位置、占地面积、生态环境破坏程度、社会影响等情况，统一编号、分类立档，形成台账清单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确保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本辖区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违建墓地数据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底数清楚、不缺不漏。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违建墓地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相关数据核查，及时动态更新，确保数据的真实性和准确性。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具体台账按照附件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3和附件4建立。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u w:val="none"/>
          <w:lang w:val="en-US" w:eastAsia="zh-CN"/>
        </w:rPr>
        <w:t>（三）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u w:val="none"/>
        </w:rPr>
        <w:t>宣传发动（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u w:val="none"/>
        </w:rPr>
        <w:t>月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u w:val="none"/>
          <w:lang w:val="en-US" w:eastAsia="zh-CN"/>
        </w:rPr>
        <w:t>21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u w:val="none"/>
        </w:rPr>
        <w:t>日至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u w:val="none"/>
          <w:lang w:val="en-US" w:eastAsia="zh-CN"/>
        </w:rPr>
        <w:t>5月12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u w:val="none"/>
        </w:rPr>
        <w:t>日）。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各相关部门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村（社区）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广泛开展宣传发动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工作，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采取召开动员部署会、进村入户、上门提醒、知识上墙等方式，充分利用广播电视、政务网站、微信微博、新媒体等载体，广泛宣传殡葬法规和惠民政策，选树一批殡葬改革先进典型，曝光一批违法违规事例，提高群众对殡葬政策的知晓度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引导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促进群众转变老旧思想观念，自觉主动参与专项行动，树立厚养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葬、文明节俭、生态环保、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移风易俗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的殡葬新风尚。要聚焦群众关切，突出问题导向，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加强舆情监测研判，强化媒体正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引导，及时回应社会关切和群众诉求，营造良好的舆论氛围。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beforeAutospacing="0" w:afterAutospacing="0" w:line="57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u w:val="none"/>
          <w:lang w:val="en-US" w:eastAsia="zh-CN"/>
        </w:rPr>
        <w:t>（四）自行整改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u w:val="none"/>
        </w:rPr>
        <w:t>（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u w:val="none"/>
        </w:rPr>
        <w:t>月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u w:val="none"/>
          <w:lang w:val="en-US" w:eastAsia="zh-CN"/>
        </w:rPr>
        <w:t>13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u w:val="none"/>
        </w:rPr>
        <w:t>日至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u w:val="none"/>
          <w:lang w:val="en-US" w:eastAsia="zh-CN"/>
        </w:rPr>
        <w:t>7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u w:val="none"/>
        </w:rPr>
        <w:t>月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u w:val="none"/>
        </w:rPr>
        <w:t>日）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。各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涉农村居根据违建墓地占地的不同类型向违建墓地对象发出《限期整改通知书》（附件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）、《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授权委托书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（附件6或附件9）、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行政处罚告知书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（附件7或附件10）、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行政处罚决定书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（附件8或附件11）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，在规定时间内，对所修建的“活人墓”自行拆除，“硬化大墓”采取针对性措施自行整治。整治期间每周五向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领导小组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上报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丰都县违建墓地摸排及整治情况验收统计表（附件12）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一墓一档资料（每个墓地整治前、中、后的相关照片资料），直至整治任务完成。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yellow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u w:val="none"/>
          <w:lang w:val="en-US" w:eastAsia="zh-CN"/>
        </w:rPr>
        <w:t>（五）依法整改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u w:val="none"/>
        </w:rPr>
        <w:t>（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u w:val="none"/>
          <w:lang w:val="en-US" w:eastAsia="zh-CN"/>
        </w:rPr>
        <w:t>7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u w:val="none"/>
        </w:rPr>
        <w:t>月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u w:val="none"/>
        </w:rPr>
        <w:t>日至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u w:val="none"/>
          <w:lang w:val="en-US" w:eastAsia="zh-CN"/>
        </w:rPr>
        <w:t>9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u w:val="none"/>
        </w:rPr>
        <w:t>月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u w:val="none"/>
          <w:lang w:val="en-US" w:eastAsia="zh-CN"/>
        </w:rPr>
        <w:t>30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u w:val="none"/>
        </w:rPr>
        <w:t>日）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逾期未自行整改的，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由各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涉农村居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根据实际情况综合研判，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按照“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一户一策、一墓一案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”要求，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分户逐墓制定方案，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依法整治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u w:val="none"/>
          <w:lang w:eastAsia="zh-CN"/>
        </w:rPr>
        <w:t>于每周五同步报送整治资料到领导小组办公室（参照自行整治资料内容报送）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直至整治任务完成。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街道相关部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门加强政策指导及执法监督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整治完成后，需详细填报附件3和附件4。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57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u w:val="none"/>
          <w:lang w:val="en-US" w:eastAsia="zh-CN"/>
        </w:rPr>
        <w:t>（六）成果评估验收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u w:val="none"/>
        </w:rPr>
        <w:t>（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u w:val="none"/>
          <w:lang w:val="en-US" w:eastAsia="zh-CN"/>
        </w:rPr>
        <w:t>10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u w:val="none"/>
        </w:rPr>
        <w:t>月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u w:val="none"/>
        </w:rPr>
        <w:t>日至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u w:val="none"/>
          <w:lang w:val="en-US" w:eastAsia="zh-CN"/>
        </w:rPr>
        <w:t>10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u w:val="none"/>
        </w:rPr>
        <w:t>月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u w:val="none"/>
          <w:lang w:val="en-US" w:eastAsia="zh-CN"/>
        </w:rPr>
        <w:t>28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u w:val="none"/>
        </w:rPr>
        <w:t>日）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按照属地管理、分级负责、下查一级的原则，加强督查检查和评估验收，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把整治工作纳入专项督查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由街道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纪工委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牵头成立专项督查组，采取日常督查与分阶段督查相结合的方式，对全过程开展督查。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各涉农村居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承担直接责任，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通过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采取对照台账、实地勘察等方式，逐墓逐户验收销号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对发现的问题进行督促整改、跟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踪问责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定期形成督查通报，同时将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“活人墓”等违建墓地专项整治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行动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工作纳入街道年度综合目标考核内容。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57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、统筹推进有关工作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（一）加快殡葬设施建设。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根据《重庆市民政局关于印发重庆市殡葬服务设施建设“十四五”规划（2021-2025年）的通知》（渝民〔2021〕215号）精神，分类推进，分步实施。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各村居要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行动计划，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积极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殡葬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设施建设，努力实现群众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治丧和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安葬需求、耕地和生态环境保护有机统一。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）持续深化殡葬改革。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严格按照街道划定的火葬区域，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坚持火葬区遗体实行火葬，鼓励土葬改革区遗体火葬和节地生态安葬，推行遗体、骨灰进安葬（放）设施集中安葬（放）。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）推进殡葬移风易俗。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把树立殡葬新风纳入文明城市、文明村镇创建工作，作为基层治理、新时代文明实践中心建设的重要内容，广泛开展殡葬除陋习树新风集中宣传。坚持党员干部带头宣传倡导殡葬改革，带头移风易俗，带头文明节俭办丧事，弘扬新风正气。发挥村（居）民委员会、红白理事会、老年协会等基层群众组织作用，将厚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葬、文明丧葬纳入村规民约、自治章程，引导树立殡葬新风尚。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570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工作保障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u w:val="none"/>
        </w:rPr>
        <w:t>（一）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u w:val="none"/>
          <w:lang w:eastAsia="zh-CN"/>
        </w:rPr>
        <w:t>提高思想认识，加强统筹协调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u w:val="none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涉农村居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</w:rPr>
        <w:t>要相应成立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</w:rPr>
        <w:t>领导小组，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主要负责人作为第一责任人，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eastAsia="zh-CN"/>
        </w:rPr>
        <w:t>分管负责人为直接责任人，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民政专干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eastAsia="zh-CN"/>
        </w:rPr>
        <w:t>为具体责任人，构建起街道、村（社区）村（居）民小组三级联动的工作格局。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</w:rPr>
        <w:t>建立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eastAsia="zh-CN"/>
        </w:rPr>
        <w:t>健全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整治专项行动领导体制和工作机制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压实工作责任，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整治期间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eastAsia="zh-CN"/>
        </w:rPr>
        <w:t>实行周报告月督查，及时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</w:rPr>
        <w:t>掌握工作开展情况，协调解决存在的问题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eastAsia="zh-CN"/>
        </w:rPr>
        <w:t>，推动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专项整治行动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eastAsia="zh-CN"/>
        </w:rPr>
        <w:t>扎实高效开展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</w:rPr>
        <w:t>。各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eastAsia="zh-CN"/>
        </w:rPr>
        <w:t>村居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</w:rPr>
        <w:t>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eastAsia="zh-CN"/>
        </w:rPr>
        <w:t>明确目标、细化举措、落实责任、按时完成。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570" w:lineRule="exact"/>
        <w:ind w:left="0" w:firstLine="640"/>
        <w:textAlignment w:val="baseline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eastAsia="zh-CN"/>
        </w:rPr>
        <w:t>强化宣传引导，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营造良好氛围。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街道文化服务中心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、民政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和社区事务办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、各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村居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等要深入做好宣传发动工作，通过媒体、标语、宣传喇叭、巡逻宣传车等多种形式，广泛宣传殡葬政策、法律法规和殡葬改革的现实意义，充分发挥党员干部、“两代表一委员”带头作用，教育引导广大党员干部、群众自觉转变丧葬观念，形成共识，努力营造良好的社会舆论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1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紧抓整治落实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坚持惩防并举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村居要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坚决依法严肃查处，对党员干部未按期整治违建墓地的按照有关规定进行处理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对问题较多的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村居民小组干部和党员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进行提醒、诫勉谈话，对拒不整改、推诿扯皮、不作为、乱作为、慢作为等各种失职渎职行为的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村居党员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干部，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严肃查处追责；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同时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坚决控制违建墓地新增，如因管理不力造成新增的，将严肃追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村居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主要领导责任。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在开展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违建墓地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整治的同时，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加强日常监督管理、改进创新治理方式、推进殡葬移风易俗等方面综合施策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1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eastAsia="zh-CN"/>
        </w:rPr>
        <w:t>严格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督查考核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eastAsia="zh-CN"/>
        </w:rPr>
        <w:t>，保障整治成效。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u w:val="none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街道纪工委、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eastAsia="zh-CN"/>
        </w:rPr>
        <w:t>民政和社区事务办开展阶段性督查，街道民政和社区事务办强化日常督查，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县级部门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要加强对专项行动的监督指导和检查评估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。督查期间填写《问题交办单》（附件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），交办相关单位，并统一存档。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强化责任追究。由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纪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eastAsia="zh-CN"/>
        </w:rPr>
        <w:t>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牵头，坚决曝光和依法处理一批反面典型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对顶风违纪的个案，要作为重点典型，在全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范围内通报。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对于敷衍推诿，不作为、慢作为、乱作为，漏报、瞒报、虚报、谎报等情况，严肃问责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="0" w:beforeAutospacing="0" w:after="0" w:afterAutospacing="0" w:line="57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1600" w:leftChars="200" w:hanging="960" w:hanging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1.三合街道深化“活人墓”等违建墓地整治专项行动工作领导小组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2.群众疑问解答参考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违法违规私建活人墓、硬化大墓情况统计表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.违法违规私建活人墓、硬化大墓情况台账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beforeAutospacing="0" w:afterAutospacing="0" w:line="570" w:lineRule="exact"/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5.违建墓地责令限期改正通知书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beforeAutospacing="0" w:afterAutospacing="0" w:line="570" w:lineRule="exact"/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6.授权委托书（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</w:rPr>
        <w:t>县规划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</w:rPr>
        <w:t>自然资源局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beforeAutospacing="0" w:afterAutospacing="0" w:line="570" w:lineRule="exact"/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7.行政处罚告知书（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</w:rPr>
        <w:t>县规划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</w:rPr>
        <w:t>自然资源局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beforeAutospacing="0" w:afterAutospacing="0" w:line="570" w:lineRule="exact"/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行政处罚决定书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</w:rPr>
        <w:t>县规划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</w:rPr>
        <w:t>自然资源局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beforeAutospacing="0" w:afterAutospacing="0" w:line="570" w:lineRule="exact"/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9.授权委托书（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eastAsia="zh-CN"/>
        </w:rPr>
        <w:t>县林业局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beforeAutospacing="0" w:afterAutospacing="0" w:line="570" w:lineRule="exact"/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10.行政处罚告知书（县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eastAsia="zh-CN"/>
        </w:rPr>
        <w:t>林业局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beforeAutospacing="0" w:afterAutospacing="0" w:line="570" w:lineRule="exact"/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行政处罚决定书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eastAsia="zh-CN"/>
        </w:rPr>
        <w:t>林业局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beforeAutospacing="0" w:afterAutospacing="0" w:line="570" w:lineRule="exact"/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12.丰都县违建墓地摸排及整治情况验收统计表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beforeAutospacing="0" w:afterAutospacing="0" w:line="570" w:lineRule="exact"/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31" w:bottom="1984" w:left="1531" w:header="851" w:footer="1417" w:gutter="0"/>
          <w:pgNumType w:fmt="decimal"/>
          <w:cols w:space="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13.问题交办单</w:t>
      </w:r>
    </w:p>
    <w:p>
      <w:pPr>
        <w:pStyle w:val="5"/>
        <w:ind w:left="0" w:leftChars="0" w:firstLine="0" w:firstLineChars="0"/>
        <w:rPr>
          <w:rFonts w:hint="eastAsia" w:eastAsia="方正仿宋_GBK" w:cs="Times New Roman"/>
          <w:sz w:val="32"/>
          <w:szCs w:val="32"/>
          <w:lang w:eastAsia="zh-CN"/>
        </w:rPr>
      </w:pPr>
    </w:p>
    <w:p>
      <w:pPr>
        <w:rPr>
          <w:rFonts w:hint="eastAsia" w:eastAsia="方正仿宋_GBK" w:cs="Times New Roman"/>
          <w:sz w:val="32"/>
          <w:szCs w:val="32"/>
          <w:lang w:eastAsia="zh-CN"/>
        </w:rPr>
      </w:pPr>
    </w:p>
    <w:p>
      <w:pPr>
        <w:pStyle w:val="5"/>
        <w:rPr>
          <w:rFonts w:hint="eastAsia" w:eastAsia="方正仿宋_GBK" w:cs="Times New Roman"/>
          <w:sz w:val="32"/>
          <w:szCs w:val="32"/>
          <w:lang w:eastAsia="zh-CN"/>
        </w:rPr>
      </w:pPr>
    </w:p>
    <w:p>
      <w:pPr>
        <w:rPr>
          <w:rFonts w:hint="eastAsia" w:eastAsia="方正仿宋_GBK" w:cs="Times New Roman"/>
          <w:sz w:val="32"/>
          <w:szCs w:val="32"/>
          <w:lang w:eastAsia="zh-CN"/>
        </w:rPr>
      </w:pPr>
    </w:p>
    <w:p>
      <w:pPr>
        <w:pStyle w:val="5"/>
        <w:rPr>
          <w:rFonts w:hint="eastAsia" w:eastAsia="方正仿宋_GBK" w:cs="Times New Roman"/>
          <w:sz w:val="32"/>
          <w:szCs w:val="32"/>
          <w:lang w:eastAsia="zh-CN"/>
        </w:rPr>
      </w:pPr>
    </w:p>
    <w:p>
      <w:pPr>
        <w:rPr>
          <w:rFonts w:hint="eastAsia" w:eastAsia="方正仿宋_GBK" w:cs="Times New Roman"/>
          <w:sz w:val="32"/>
          <w:szCs w:val="32"/>
          <w:lang w:eastAsia="zh-CN"/>
        </w:rPr>
      </w:pPr>
    </w:p>
    <w:p>
      <w:pPr>
        <w:pStyle w:val="5"/>
        <w:rPr>
          <w:rFonts w:hint="eastAsia" w:eastAsia="方正仿宋_GBK" w:cs="Times New Roman"/>
          <w:sz w:val="32"/>
          <w:szCs w:val="32"/>
          <w:lang w:eastAsia="zh-CN"/>
        </w:rPr>
      </w:pPr>
    </w:p>
    <w:p>
      <w:pPr>
        <w:rPr>
          <w:rFonts w:hint="eastAsia" w:eastAsia="方正仿宋_GBK" w:cs="Times New Roman"/>
          <w:sz w:val="32"/>
          <w:szCs w:val="32"/>
          <w:lang w:eastAsia="zh-CN"/>
        </w:rPr>
      </w:pPr>
    </w:p>
    <w:p>
      <w:pPr>
        <w:pStyle w:val="5"/>
        <w:rPr>
          <w:rFonts w:hint="eastAsia" w:eastAsia="方正仿宋_GBK" w:cs="Times New Roman"/>
          <w:sz w:val="32"/>
          <w:szCs w:val="32"/>
          <w:lang w:eastAsia="zh-CN"/>
        </w:rPr>
      </w:pPr>
    </w:p>
    <w:p>
      <w:pPr>
        <w:rPr>
          <w:rFonts w:hint="eastAsia" w:eastAsia="方正仿宋_GBK" w:cs="Times New Roman"/>
          <w:sz w:val="32"/>
          <w:szCs w:val="32"/>
          <w:lang w:eastAsia="zh-CN"/>
        </w:rPr>
      </w:pPr>
    </w:p>
    <w:p>
      <w:pPr>
        <w:pStyle w:val="5"/>
        <w:rPr>
          <w:rFonts w:hint="eastAsia" w:eastAsia="方正仿宋_GBK" w:cs="Times New Roman"/>
          <w:sz w:val="32"/>
          <w:szCs w:val="32"/>
          <w:lang w:eastAsia="zh-CN"/>
        </w:rPr>
      </w:pPr>
    </w:p>
    <w:p>
      <w:pPr>
        <w:rPr>
          <w:rFonts w:hint="eastAsia" w:eastAsia="方正仿宋_GBK" w:cs="Times New Roman"/>
          <w:sz w:val="32"/>
          <w:szCs w:val="32"/>
          <w:lang w:eastAsia="zh-CN"/>
        </w:rPr>
      </w:pPr>
    </w:p>
    <w:p>
      <w:pPr>
        <w:pStyle w:val="5"/>
        <w:rPr>
          <w:rFonts w:hint="eastAsia" w:eastAsia="方正仿宋_GBK" w:cs="Times New Roman"/>
          <w:sz w:val="32"/>
          <w:szCs w:val="32"/>
          <w:lang w:eastAsia="zh-CN"/>
        </w:rPr>
      </w:pPr>
    </w:p>
    <w:p>
      <w:pPr>
        <w:rPr>
          <w:rFonts w:hint="eastAsia" w:eastAsia="方正仿宋_GBK" w:cs="Times New Roman"/>
          <w:sz w:val="32"/>
          <w:szCs w:val="32"/>
          <w:lang w:eastAsia="zh-CN"/>
        </w:rPr>
      </w:pPr>
    </w:p>
    <w:p>
      <w:pPr>
        <w:pStyle w:val="5"/>
        <w:ind w:left="0" w:leftChars="0" w:firstLine="0" w:firstLineChars="0"/>
        <w:rPr>
          <w:rFonts w:hint="eastAsia" w:eastAsia="方正仿宋_GBK" w:cs="Times New Roman"/>
          <w:sz w:val="32"/>
          <w:szCs w:val="32"/>
          <w:lang w:eastAsia="zh-CN"/>
        </w:rPr>
      </w:pPr>
    </w:p>
    <w:p>
      <w:pPr>
        <w:rPr>
          <w:rFonts w:hint="eastAsia" w:eastAsia="方正仿宋_GBK" w:cs="Times New Roman"/>
          <w:sz w:val="32"/>
          <w:szCs w:val="32"/>
          <w:lang w:eastAsia="zh-CN"/>
        </w:rPr>
      </w:pPr>
    </w:p>
    <w:p>
      <w:pPr>
        <w:pStyle w:val="5"/>
        <w:rPr>
          <w:rFonts w:hint="eastAsia" w:eastAsia="方正仿宋_GBK" w:cs="Times New Roman"/>
          <w:sz w:val="32"/>
          <w:szCs w:val="32"/>
          <w:lang w:eastAsia="zh-CN"/>
        </w:rPr>
      </w:pPr>
    </w:p>
    <w:p>
      <w:pPr>
        <w:rPr>
          <w:rFonts w:hint="eastAsia" w:eastAsia="方正仿宋_GBK" w:cs="Times New Roman"/>
          <w:sz w:val="32"/>
          <w:szCs w:val="32"/>
          <w:lang w:eastAsia="zh-CN"/>
        </w:rPr>
      </w:pPr>
    </w:p>
    <w:p>
      <w:pPr>
        <w:pStyle w:val="5"/>
        <w:rPr>
          <w:rFonts w:hint="default" w:eastAsia="方正仿宋_GBK" w:cs="Times New Roman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2098" w:right="1531" w:bottom="1984" w:left="1531" w:header="851" w:footer="1417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-175260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8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KBJrVfWAAAACAEAAA8AAAAAAAAAAQAgAAAAOAAAAGRycy9kb3ducmV2LnhtbFBL&#10;AQIUABQAAAAIAIdO4kCa/cNOGwIAACkEAAAOAAAAAAAAAAEAIAAAADs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-175260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8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KBJrVfWAAAACAEAAA8AAAAAAAAAAQAgAAAAOAAAAGRycy9kb3ducmV2LnhtbFBL&#10;AQIUABQAAAAIAIdO4kDiMuAOGwIAACkEAAAOAAAAAAAAAAEAIAAAADs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-160020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6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HGEmdPVAAAACAEAAA8AAAAAAAAAAQAgAAAAOAAAAGRycy9kb3ducmV2LnhtbFBL&#10;AQIUABQAAAAIAIdO4kBTBEOMHAIAACkEAAAOAAAAAAAAAAEAIAAAADo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BDE937"/>
    <w:multiLevelType w:val="singleLevel"/>
    <w:tmpl w:val="C4BDE937"/>
    <w:lvl w:ilvl="0" w:tentative="0">
      <w:start w:val="2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</w:rPr>
    </w:lvl>
  </w:abstractNum>
  <w:abstractNum w:abstractNumId="1">
    <w:nsid w:val="2C585B1A"/>
    <w:multiLevelType w:val="multilevel"/>
    <w:tmpl w:val="2C585B1A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41AE46"/>
    <w:multiLevelType w:val="singleLevel"/>
    <w:tmpl w:val="4441AE4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ZTQwMWVjN2JlZWZkN2FlMzE3MDA1ODEzYzI3NjAifQ=="/>
  </w:docVars>
  <w:rsids>
    <w:rsidRoot w:val="7CCA1E40"/>
    <w:rsid w:val="005D2E55"/>
    <w:rsid w:val="006B133E"/>
    <w:rsid w:val="00A95A9A"/>
    <w:rsid w:val="00CB1EB4"/>
    <w:rsid w:val="00E605F8"/>
    <w:rsid w:val="010A71A1"/>
    <w:rsid w:val="012313A8"/>
    <w:rsid w:val="01732A1B"/>
    <w:rsid w:val="019E6FDF"/>
    <w:rsid w:val="02DB6613"/>
    <w:rsid w:val="037800D1"/>
    <w:rsid w:val="0385459C"/>
    <w:rsid w:val="03A66544"/>
    <w:rsid w:val="041A162E"/>
    <w:rsid w:val="045700F4"/>
    <w:rsid w:val="04695C6C"/>
    <w:rsid w:val="04942D6F"/>
    <w:rsid w:val="04F901FF"/>
    <w:rsid w:val="057926BA"/>
    <w:rsid w:val="0681244B"/>
    <w:rsid w:val="06CC603E"/>
    <w:rsid w:val="06FD3ECB"/>
    <w:rsid w:val="070B6B66"/>
    <w:rsid w:val="071F06A3"/>
    <w:rsid w:val="079F2A9A"/>
    <w:rsid w:val="08123F24"/>
    <w:rsid w:val="081677AD"/>
    <w:rsid w:val="09F22B67"/>
    <w:rsid w:val="0A214D57"/>
    <w:rsid w:val="0B0A21F8"/>
    <w:rsid w:val="0BA53A2D"/>
    <w:rsid w:val="0BCD163E"/>
    <w:rsid w:val="0C2730E8"/>
    <w:rsid w:val="0C2D67FB"/>
    <w:rsid w:val="0C8A1D2F"/>
    <w:rsid w:val="0CCB7105"/>
    <w:rsid w:val="0D4E36C0"/>
    <w:rsid w:val="0D6D2B51"/>
    <w:rsid w:val="0D764AC9"/>
    <w:rsid w:val="0E387E0B"/>
    <w:rsid w:val="0F3246A6"/>
    <w:rsid w:val="0F614BDA"/>
    <w:rsid w:val="0F753717"/>
    <w:rsid w:val="0FB75AE3"/>
    <w:rsid w:val="11020FDA"/>
    <w:rsid w:val="11812CCB"/>
    <w:rsid w:val="11851C0B"/>
    <w:rsid w:val="129E031E"/>
    <w:rsid w:val="138E3E0F"/>
    <w:rsid w:val="14365016"/>
    <w:rsid w:val="14475A8B"/>
    <w:rsid w:val="14891DA1"/>
    <w:rsid w:val="14997EA7"/>
    <w:rsid w:val="15716195"/>
    <w:rsid w:val="16F47617"/>
    <w:rsid w:val="172B5069"/>
    <w:rsid w:val="17407A47"/>
    <w:rsid w:val="183A6055"/>
    <w:rsid w:val="18B8097B"/>
    <w:rsid w:val="18C64FE3"/>
    <w:rsid w:val="18E14FAA"/>
    <w:rsid w:val="198578F9"/>
    <w:rsid w:val="1A4A39F2"/>
    <w:rsid w:val="1AAD645B"/>
    <w:rsid w:val="1B4060C7"/>
    <w:rsid w:val="1B5D67FE"/>
    <w:rsid w:val="1C15672E"/>
    <w:rsid w:val="1C7C6AD2"/>
    <w:rsid w:val="1D531589"/>
    <w:rsid w:val="1E062653"/>
    <w:rsid w:val="1E1457E5"/>
    <w:rsid w:val="1EAE27A1"/>
    <w:rsid w:val="1F767B48"/>
    <w:rsid w:val="1FBB3BF2"/>
    <w:rsid w:val="202A40A9"/>
    <w:rsid w:val="20645983"/>
    <w:rsid w:val="20E95D13"/>
    <w:rsid w:val="225E33BA"/>
    <w:rsid w:val="23860994"/>
    <w:rsid w:val="2387717B"/>
    <w:rsid w:val="23EB4EBB"/>
    <w:rsid w:val="24AA4AB1"/>
    <w:rsid w:val="24BF3E06"/>
    <w:rsid w:val="25081B2E"/>
    <w:rsid w:val="267B565F"/>
    <w:rsid w:val="26BC7A25"/>
    <w:rsid w:val="26FF1BB9"/>
    <w:rsid w:val="27230C58"/>
    <w:rsid w:val="276F6846"/>
    <w:rsid w:val="27C41CE4"/>
    <w:rsid w:val="286A5195"/>
    <w:rsid w:val="28C829ED"/>
    <w:rsid w:val="29336F60"/>
    <w:rsid w:val="2A0D489B"/>
    <w:rsid w:val="2A9C648A"/>
    <w:rsid w:val="2B6A5CA2"/>
    <w:rsid w:val="2C954FA0"/>
    <w:rsid w:val="2CCB019C"/>
    <w:rsid w:val="2D1B54A6"/>
    <w:rsid w:val="2D2A1307"/>
    <w:rsid w:val="2D67693D"/>
    <w:rsid w:val="2E627104"/>
    <w:rsid w:val="2F213BF4"/>
    <w:rsid w:val="2F4800A8"/>
    <w:rsid w:val="2F590CFB"/>
    <w:rsid w:val="3028682E"/>
    <w:rsid w:val="30D5109C"/>
    <w:rsid w:val="31350B00"/>
    <w:rsid w:val="31B9703B"/>
    <w:rsid w:val="31D10829"/>
    <w:rsid w:val="31FB58A6"/>
    <w:rsid w:val="326C33FB"/>
    <w:rsid w:val="336D3439"/>
    <w:rsid w:val="344D7F0F"/>
    <w:rsid w:val="34EB046D"/>
    <w:rsid w:val="357A1851"/>
    <w:rsid w:val="35FF6090"/>
    <w:rsid w:val="36333EC2"/>
    <w:rsid w:val="364C2B74"/>
    <w:rsid w:val="36A17A1B"/>
    <w:rsid w:val="37343B7A"/>
    <w:rsid w:val="37636068"/>
    <w:rsid w:val="38876E84"/>
    <w:rsid w:val="38D90AD1"/>
    <w:rsid w:val="39293DCA"/>
    <w:rsid w:val="396C369F"/>
    <w:rsid w:val="3A144E62"/>
    <w:rsid w:val="3A377697"/>
    <w:rsid w:val="3A727EAB"/>
    <w:rsid w:val="3A7D3FBF"/>
    <w:rsid w:val="3B3A2324"/>
    <w:rsid w:val="3B7E2DDA"/>
    <w:rsid w:val="3B977727"/>
    <w:rsid w:val="3BA23130"/>
    <w:rsid w:val="3BA96372"/>
    <w:rsid w:val="3C1F4887"/>
    <w:rsid w:val="3C4F4BC7"/>
    <w:rsid w:val="3CE07378"/>
    <w:rsid w:val="3CF50863"/>
    <w:rsid w:val="3D0F2205"/>
    <w:rsid w:val="3DB87CE4"/>
    <w:rsid w:val="3E2D256E"/>
    <w:rsid w:val="3EE17BD1"/>
    <w:rsid w:val="3F017416"/>
    <w:rsid w:val="3F4F5483"/>
    <w:rsid w:val="3FA0071F"/>
    <w:rsid w:val="3FFA53EF"/>
    <w:rsid w:val="401144E6"/>
    <w:rsid w:val="401C3E63"/>
    <w:rsid w:val="4025750A"/>
    <w:rsid w:val="40630C22"/>
    <w:rsid w:val="406D5BC1"/>
    <w:rsid w:val="421D3616"/>
    <w:rsid w:val="437B05F4"/>
    <w:rsid w:val="43802176"/>
    <w:rsid w:val="43CA332A"/>
    <w:rsid w:val="43E9482F"/>
    <w:rsid w:val="441D78FE"/>
    <w:rsid w:val="44B02520"/>
    <w:rsid w:val="45B1654F"/>
    <w:rsid w:val="46FF32EA"/>
    <w:rsid w:val="476A1A4C"/>
    <w:rsid w:val="478527C8"/>
    <w:rsid w:val="48581C0D"/>
    <w:rsid w:val="488C5052"/>
    <w:rsid w:val="49916334"/>
    <w:rsid w:val="49B41603"/>
    <w:rsid w:val="4A3D4856"/>
    <w:rsid w:val="4A965392"/>
    <w:rsid w:val="4ABA5A8D"/>
    <w:rsid w:val="4AFA44F5"/>
    <w:rsid w:val="4BAC4147"/>
    <w:rsid w:val="4C272E3D"/>
    <w:rsid w:val="4C9149E5"/>
    <w:rsid w:val="4DA22932"/>
    <w:rsid w:val="4E4E161D"/>
    <w:rsid w:val="4E810EB6"/>
    <w:rsid w:val="4F20392C"/>
    <w:rsid w:val="4F4F0B87"/>
    <w:rsid w:val="4FDC4AA8"/>
    <w:rsid w:val="50830AE8"/>
    <w:rsid w:val="508F3931"/>
    <w:rsid w:val="50BC5085"/>
    <w:rsid w:val="50DB0924"/>
    <w:rsid w:val="50E25F78"/>
    <w:rsid w:val="517A638F"/>
    <w:rsid w:val="522A311A"/>
    <w:rsid w:val="525E6B35"/>
    <w:rsid w:val="52691F60"/>
    <w:rsid w:val="526C70F1"/>
    <w:rsid w:val="527A5A26"/>
    <w:rsid w:val="52F67C97"/>
    <w:rsid w:val="530E4F01"/>
    <w:rsid w:val="53136F10"/>
    <w:rsid w:val="533847C2"/>
    <w:rsid w:val="53740BBC"/>
    <w:rsid w:val="53B86CFB"/>
    <w:rsid w:val="53D17DBD"/>
    <w:rsid w:val="53F81E32"/>
    <w:rsid w:val="54300F87"/>
    <w:rsid w:val="55151A75"/>
    <w:rsid w:val="5538101E"/>
    <w:rsid w:val="554E55C5"/>
    <w:rsid w:val="55654C60"/>
    <w:rsid w:val="568455BA"/>
    <w:rsid w:val="56D06A51"/>
    <w:rsid w:val="57C23E01"/>
    <w:rsid w:val="57FB5D50"/>
    <w:rsid w:val="58986326"/>
    <w:rsid w:val="5954749A"/>
    <w:rsid w:val="59B14918"/>
    <w:rsid w:val="5A332B09"/>
    <w:rsid w:val="5B395A8A"/>
    <w:rsid w:val="5BD751C2"/>
    <w:rsid w:val="5C1A2CB3"/>
    <w:rsid w:val="5C226045"/>
    <w:rsid w:val="5C2735AA"/>
    <w:rsid w:val="5C58245B"/>
    <w:rsid w:val="5CB11139"/>
    <w:rsid w:val="5D5201C0"/>
    <w:rsid w:val="5D616655"/>
    <w:rsid w:val="5DBA7168"/>
    <w:rsid w:val="5DD62B9F"/>
    <w:rsid w:val="5E2E4DDD"/>
    <w:rsid w:val="5EA52572"/>
    <w:rsid w:val="5EA56CD0"/>
    <w:rsid w:val="5F0121DA"/>
    <w:rsid w:val="60522285"/>
    <w:rsid w:val="60736D15"/>
    <w:rsid w:val="609B00D0"/>
    <w:rsid w:val="60C45590"/>
    <w:rsid w:val="60F060BD"/>
    <w:rsid w:val="61576544"/>
    <w:rsid w:val="619F1CCD"/>
    <w:rsid w:val="61B41449"/>
    <w:rsid w:val="621560AE"/>
    <w:rsid w:val="628B71A8"/>
    <w:rsid w:val="62F4094D"/>
    <w:rsid w:val="63111708"/>
    <w:rsid w:val="633033BF"/>
    <w:rsid w:val="636D5D54"/>
    <w:rsid w:val="63C45248"/>
    <w:rsid w:val="647B624F"/>
    <w:rsid w:val="649E018F"/>
    <w:rsid w:val="662C2BAF"/>
    <w:rsid w:val="663A2EFD"/>
    <w:rsid w:val="67006EDF"/>
    <w:rsid w:val="670562A3"/>
    <w:rsid w:val="67A347C4"/>
    <w:rsid w:val="67B0620F"/>
    <w:rsid w:val="67B17100"/>
    <w:rsid w:val="685C35D5"/>
    <w:rsid w:val="69194539"/>
    <w:rsid w:val="69513814"/>
    <w:rsid w:val="6A9E67F3"/>
    <w:rsid w:val="6B337FCF"/>
    <w:rsid w:val="6BF80F0B"/>
    <w:rsid w:val="6C3C209F"/>
    <w:rsid w:val="6C4E249B"/>
    <w:rsid w:val="6D5835D1"/>
    <w:rsid w:val="6DAA20CF"/>
    <w:rsid w:val="6DD856C6"/>
    <w:rsid w:val="6E9A3AA0"/>
    <w:rsid w:val="6EEF1D13"/>
    <w:rsid w:val="6EF26381"/>
    <w:rsid w:val="6FF1542C"/>
    <w:rsid w:val="70027824"/>
    <w:rsid w:val="70BC5951"/>
    <w:rsid w:val="71096E8A"/>
    <w:rsid w:val="712D267F"/>
    <w:rsid w:val="71BA430E"/>
    <w:rsid w:val="71F00570"/>
    <w:rsid w:val="72B75EFC"/>
    <w:rsid w:val="73272C8D"/>
    <w:rsid w:val="73A76F64"/>
    <w:rsid w:val="74275AAB"/>
    <w:rsid w:val="74C96B62"/>
    <w:rsid w:val="754752F4"/>
    <w:rsid w:val="75850166"/>
    <w:rsid w:val="75994786"/>
    <w:rsid w:val="76CF0249"/>
    <w:rsid w:val="76F51E90"/>
    <w:rsid w:val="78DA0DF5"/>
    <w:rsid w:val="794A77AE"/>
    <w:rsid w:val="79920C57"/>
    <w:rsid w:val="79B80711"/>
    <w:rsid w:val="7AAB2B06"/>
    <w:rsid w:val="7ABA4E23"/>
    <w:rsid w:val="7AD97A6C"/>
    <w:rsid w:val="7AE91D0C"/>
    <w:rsid w:val="7B3E5C81"/>
    <w:rsid w:val="7C000845"/>
    <w:rsid w:val="7CCA1E40"/>
    <w:rsid w:val="7D594549"/>
    <w:rsid w:val="7DA20010"/>
    <w:rsid w:val="7DE14F1D"/>
    <w:rsid w:val="7E3F39F1"/>
    <w:rsid w:val="7E5A507B"/>
    <w:rsid w:val="7F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numPr>
        <w:ilvl w:val="2"/>
        <w:numId w:val="1"/>
      </w:numPr>
      <w:adjustRightInd w:val="0"/>
      <w:outlineLvl w:val="2"/>
    </w:pPr>
    <w:rPr>
      <w:rFonts w:ascii="方正仿宋_GBK" w:hAnsi="方正仿宋_GBK" w:eastAsia="方正仿宋_GBK"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5">
    <w:name w:val="table of authorities"/>
    <w:basedOn w:val="1"/>
    <w:next w:val="1"/>
    <w:qFormat/>
    <w:uiPriority w:val="99"/>
    <w:pPr>
      <w:ind w:left="420" w:leftChars="200"/>
    </w:pPr>
  </w:style>
  <w:style w:type="paragraph" w:styleId="6">
    <w:name w:val="Normal Indent"/>
    <w:basedOn w:val="1"/>
    <w:next w:val="1"/>
    <w:qFormat/>
    <w:uiPriority w:val="99"/>
    <w:pPr>
      <w:ind w:firstLine="420" w:firstLineChars="200"/>
    </w:pPr>
  </w:style>
  <w:style w:type="paragraph" w:styleId="7">
    <w:name w:val="Body Text"/>
    <w:basedOn w:val="1"/>
    <w:qFormat/>
    <w:uiPriority w:val="0"/>
    <w:pPr>
      <w:widowControl w:val="0"/>
      <w:spacing w:beforeAutospacing="1" w:after="120"/>
      <w:textAlignment w:val="auto"/>
    </w:pPr>
    <w:rPr>
      <w:rFonts w:ascii="Calibri" w:hAnsi="Calibri" w:eastAsia="宋体"/>
      <w:sz w:val="21"/>
      <w:szCs w:val="21"/>
    </w:rPr>
  </w:style>
  <w:style w:type="paragraph" w:styleId="8">
    <w:name w:val="Plain Text"/>
    <w:basedOn w:val="1"/>
    <w:qFormat/>
    <w:uiPriority w:val="0"/>
    <w:rPr>
      <w:rFonts w:ascii="宋体"/>
      <w:sz w:val="21"/>
      <w:szCs w:val="21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12">
    <w:name w:val="Body Text First Indent"/>
    <w:basedOn w:val="7"/>
    <w:qFormat/>
    <w:uiPriority w:val="99"/>
    <w:pPr>
      <w:spacing w:before="60" w:after="0" w:line="560" w:lineRule="exact"/>
      <w:ind w:firstLine="721" w:firstLineChars="200"/>
    </w:pPr>
    <w:rPr>
      <w:rFonts w:ascii="宋体" w:hAnsi="宋体" w:eastAsia="仿宋_GB2312" w:cs="宋体"/>
      <w:sz w:val="32"/>
      <w:szCs w:val="32"/>
      <w:lang w:val="zh-CN" w:bidi="zh-CN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paragraph" w:customStyle="1" w:styleId="17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落款"/>
    <w:basedOn w:val="1"/>
    <w:qFormat/>
    <w:uiPriority w:val="0"/>
    <w:pPr>
      <w:widowControl w:val="0"/>
      <w:ind w:right="400" w:rightChars="400"/>
      <w:jc w:val="right"/>
    </w:pPr>
    <w:rPr>
      <w:rFonts w:ascii="方正仿宋_GBK" w:eastAsia="方正仿宋_GBK" w:cs="Calibri"/>
      <w:kern w:val="2"/>
      <w:sz w:val="32"/>
      <w:szCs w:val="32"/>
    </w:rPr>
  </w:style>
  <w:style w:type="character" w:customStyle="1" w:styleId="20">
    <w:name w:val="font181"/>
    <w:basedOn w:val="15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2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11038</Words>
  <Characters>11460</Characters>
  <Lines>0</Lines>
  <Paragraphs>0</Paragraphs>
  <TotalTime>9</TotalTime>
  <ScaleCrop>false</ScaleCrop>
  <LinksUpToDate>false</LinksUpToDate>
  <CharactersWithSpaces>12676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2021-12-28T13:28:00Z</dcterms:created>
  <dc:creator>无眠的星空</dc:creator>
  <cp:lastModifiedBy>fengdu</cp:lastModifiedBy>
  <cp:lastPrinted>2023-06-13T11:39:00Z</cp:lastPrinted>
  <dcterms:modified xsi:type="dcterms:W3CDTF">2023-12-17T10:12:54Z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75A087C8B3CE454999BB5297E69BA5F6_13</vt:lpwstr>
  </property>
</Properties>
</file>