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default" w:eastAsia="方正小标宋_GBK"/>
          <w:bCs/>
          <w:sz w:val="44"/>
          <w:szCs w:val="44"/>
        </w:rPr>
      </w:pPr>
      <w:r>
        <w:rPr>
          <w:rFonts w:hint="default" w:eastAsia="方正小标宋_GBK"/>
          <w:bCs/>
          <w:sz w:val="44"/>
          <w:szCs w:val="44"/>
        </w:rPr>
        <w:t>丰都县三建乡2020年预算执行情况</w:t>
      </w:r>
      <w:r>
        <w:rPr>
          <w:rFonts w:eastAsia="方正小标宋_GBK"/>
          <w:bCs/>
          <w:sz w:val="44"/>
          <w:szCs w:val="44"/>
        </w:rPr>
        <w:t>和</w:t>
      </w:r>
    </w:p>
    <w:p>
      <w:pPr>
        <w:spacing w:line="570" w:lineRule="exact"/>
        <w:jc w:val="center"/>
        <w:rPr>
          <w:rFonts w:hint="default" w:eastAsia="方正小标宋_GBK"/>
          <w:bCs/>
          <w:sz w:val="44"/>
          <w:szCs w:val="44"/>
        </w:rPr>
      </w:pPr>
      <w:r>
        <w:rPr>
          <w:rFonts w:hint="default" w:eastAsia="方正小标宋_GBK"/>
          <w:bCs/>
          <w:sz w:val="44"/>
          <w:szCs w:val="44"/>
        </w:rPr>
        <w:t>20</w:t>
      </w:r>
      <w:r>
        <w:rPr>
          <w:rFonts w:eastAsia="方正小标宋_GBK"/>
          <w:bCs/>
          <w:sz w:val="44"/>
          <w:szCs w:val="44"/>
        </w:rPr>
        <w:t>2</w:t>
      </w:r>
      <w:r>
        <w:rPr>
          <w:rFonts w:hint="default" w:eastAsia="方正小标宋_GBK"/>
          <w:bCs/>
          <w:sz w:val="44"/>
          <w:szCs w:val="44"/>
        </w:rPr>
        <w:t>1年预算（草案）的报告</w:t>
      </w:r>
    </w:p>
    <w:p>
      <w:pPr>
        <w:pStyle w:val="2"/>
        <w:rPr>
          <w:rFonts w:hint="default"/>
        </w:rPr>
      </w:pPr>
    </w:p>
    <w:p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一、2020年财政收支预算执行情况</w:t>
      </w:r>
    </w:p>
    <w:p>
      <w:pPr>
        <w:spacing w:line="570" w:lineRule="exact"/>
        <w:ind w:firstLine="640" w:firstLineChars="200"/>
        <w:rPr>
          <w:rFonts w:hint="default" w:eastAsia="方正楷体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1.一般公共预算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——收入情况：年初预算基数</w:t>
      </w:r>
      <w:r>
        <w:rPr>
          <w:rFonts w:eastAsia="方正仿宋_GBK"/>
          <w:sz w:val="32"/>
          <w:szCs w:val="32"/>
        </w:rPr>
        <w:t>1423.81</w:t>
      </w:r>
      <w:r>
        <w:rPr>
          <w:rFonts w:hint="default" w:eastAsia="方正仿宋_GBK"/>
          <w:sz w:val="32"/>
          <w:szCs w:val="32"/>
        </w:rPr>
        <w:t>万元，年内调整预算增加</w:t>
      </w:r>
      <w:r>
        <w:rPr>
          <w:rFonts w:eastAsia="方正仿宋_GBK"/>
          <w:sz w:val="32"/>
          <w:szCs w:val="32"/>
        </w:rPr>
        <w:t>14998.38</w:t>
      </w:r>
      <w:r>
        <w:rPr>
          <w:rFonts w:hint="default" w:eastAsia="方正仿宋_GBK"/>
          <w:sz w:val="32"/>
          <w:szCs w:val="32"/>
        </w:rPr>
        <w:t>万元，全年预算收入总额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万元，比上年</w:t>
      </w:r>
      <w:r>
        <w:rPr>
          <w:rFonts w:eastAsia="方正仿宋_GBK"/>
          <w:sz w:val="32"/>
          <w:szCs w:val="32"/>
        </w:rPr>
        <w:t>11566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——支出情况：全年支出总额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万元，其中：基本支出</w:t>
      </w:r>
      <w:r>
        <w:rPr>
          <w:rFonts w:eastAsia="方正仿宋_GBK"/>
          <w:sz w:val="32"/>
          <w:szCs w:val="32"/>
        </w:rPr>
        <w:t>1418.13</w:t>
      </w:r>
      <w:r>
        <w:rPr>
          <w:rFonts w:hint="default" w:eastAsia="方正仿宋_GBK"/>
          <w:sz w:val="32"/>
          <w:szCs w:val="32"/>
        </w:rPr>
        <w:t>万元，项目支出</w:t>
      </w:r>
      <w:r>
        <w:rPr>
          <w:rFonts w:eastAsia="方正仿宋_GBK"/>
          <w:sz w:val="32"/>
          <w:szCs w:val="32"/>
        </w:rPr>
        <w:t>15004.06</w:t>
      </w:r>
      <w:r>
        <w:rPr>
          <w:rFonts w:hint="default" w:eastAsia="方正仿宋_GBK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全年支出较上年</w:t>
      </w:r>
      <w:r>
        <w:rPr>
          <w:rFonts w:eastAsia="方正仿宋_GBK"/>
          <w:sz w:val="32"/>
          <w:szCs w:val="32"/>
        </w:rPr>
        <w:t>11574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%，其中：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（1）一般公共服务支出</w:t>
      </w:r>
      <w:r>
        <w:rPr>
          <w:rFonts w:eastAsia="方正仿宋_GBK"/>
          <w:sz w:val="32"/>
          <w:szCs w:val="32"/>
        </w:rPr>
        <w:t>2951.25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913.7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增长223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（2）公共安全支出13.82万元，较上年</w:t>
      </w:r>
      <w:r>
        <w:rPr>
          <w:rFonts w:eastAsia="方正仿宋_GBK"/>
          <w:sz w:val="32"/>
          <w:szCs w:val="32"/>
        </w:rPr>
        <w:t>17.5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减少21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（3）教育支出</w:t>
      </w:r>
      <w:r>
        <w:rPr>
          <w:rFonts w:eastAsia="方正仿宋_GBK"/>
          <w:sz w:val="32"/>
          <w:szCs w:val="32"/>
        </w:rPr>
        <w:t>2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3.7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减少46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（4）文化</w:t>
      </w:r>
      <w:r>
        <w:rPr>
          <w:rFonts w:eastAsia="方正仿宋_GBK"/>
          <w:sz w:val="32"/>
          <w:szCs w:val="32"/>
        </w:rPr>
        <w:t>旅游</w:t>
      </w:r>
      <w:r>
        <w:rPr>
          <w:rFonts w:hint="default" w:eastAsia="方正仿宋_GBK"/>
          <w:sz w:val="32"/>
          <w:szCs w:val="32"/>
        </w:rPr>
        <w:t>体育与传媒支出</w:t>
      </w:r>
      <w:r>
        <w:rPr>
          <w:rFonts w:eastAsia="方正仿宋_GBK"/>
          <w:sz w:val="32"/>
          <w:szCs w:val="32"/>
        </w:rPr>
        <w:t>43.71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56.7</w:t>
      </w:r>
      <w:r>
        <w:rPr>
          <w:rFonts w:hint="default" w:eastAsia="方正仿宋_GBK"/>
          <w:sz w:val="32"/>
          <w:szCs w:val="32"/>
        </w:rPr>
        <w:t>万元减少</w:t>
      </w:r>
      <w:r>
        <w:rPr>
          <w:rFonts w:eastAsia="方正仿宋_GBK"/>
          <w:sz w:val="32"/>
          <w:szCs w:val="32"/>
        </w:rPr>
        <w:t>23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（5）社会保障和就业支出</w:t>
      </w:r>
      <w:r>
        <w:rPr>
          <w:rFonts w:eastAsia="方正仿宋_GBK"/>
          <w:sz w:val="32"/>
          <w:szCs w:val="32"/>
        </w:rPr>
        <w:t>530.55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521.6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1.7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（6）</w:t>
      </w:r>
      <w:r>
        <w:rPr>
          <w:rFonts w:eastAsia="方正仿宋_GBK"/>
          <w:sz w:val="32"/>
          <w:szCs w:val="32"/>
        </w:rPr>
        <w:t>卫生健康</w:t>
      </w:r>
      <w:r>
        <w:rPr>
          <w:rFonts w:hint="default" w:eastAsia="方正仿宋_GBK"/>
          <w:sz w:val="32"/>
          <w:szCs w:val="32"/>
        </w:rPr>
        <w:t>支出</w:t>
      </w:r>
      <w:r>
        <w:rPr>
          <w:rFonts w:eastAsia="方正仿宋_GBK"/>
          <w:sz w:val="32"/>
          <w:szCs w:val="32"/>
        </w:rPr>
        <w:t>71.52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108.4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减少34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（7）节能环保支出</w:t>
      </w:r>
      <w:r>
        <w:rPr>
          <w:rFonts w:eastAsia="方正仿宋_GBK"/>
          <w:sz w:val="32"/>
          <w:szCs w:val="32"/>
        </w:rPr>
        <w:t>887.85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1510.6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减少41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（8）城乡社区支出</w:t>
      </w:r>
      <w:r>
        <w:rPr>
          <w:rFonts w:eastAsia="方正仿宋_GBK"/>
          <w:sz w:val="32"/>
          <w:szCs w:val="32"/>
        </w:rPr>
        <w:t>54.06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1816.1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减少97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（9）农林水事务（含村社补助）支出</w:t>
      </w:r>
      <w:r>
        <w:rPr>
          <w:rFonts w:eastAsia="方正仿宋_GBK"/>
          <w:sz w:val="32"/>
          <w:szCs w:val="32"/>
        </w:rPr>
        <w:t>6724.73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6358.9</w:t>
      </w:r>
      <w:r>
        <w:rPr>
          <w:rFonts w:hint="default" w:eastAsia="方正仿宋_GBK"/>
          <w:sz w:val="32"/>
          <w:szCs w:val="32"/>
        </w:rPr>
        <w:t>万元增长</w:t>
      </w:r>
      <w:r>
        <w:rPr>
          <w:rFonts w:eastAsia="方正仿宋_GBK"/>
          <w:sz w:val="32"/>
          <w:szCs w:val="32"/>
        </w:rPr>
        <w:t>5.8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（10）交通运输支出11.3</w:t>
      </w:r>
      <w:r>
        <w:rPr>
          <w:rFonts w:eastAsia="方正仿宋_GBK"/>
          <w:sz w:val="32"/>
          <w:szCs w:val="32"/>
        </w:rPr>
        <w:t>3</w:t>
      </w:r>
      <w:r>
        <w:rPr>
          <w:rFonts w:hint="default" w:eastAsia="方正仿宋_GBK"/>
          <w:sz w:val="32"/>
          <w:szCs w:val="32"/>
        </w:rPr>
        <w:t>万元，与上年</w:t>
      </w:r>
      <w:r>
        <w:rPr>
          <w:rFonts w:eastAsia="方正仿宋_GBK"/>
          <w:sz w:val="32"/>
          <w:szCs w:val="32"/>
        </w:rPr>
        <w:t>11.33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持平</w:t>
      </w:r>
      <w:r>
        <w:rPr>
          <w:rFonts w:hint="default" w:eastAsia="方正仿宋_GBK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default" w:eastAsia="方正仿宋_GBK"/>
          <w:color w:val="FF0000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（11）</w:t>
      </w:r>
      <w:r>
        <w:rPr>
          <w:rFonts w:eastAsia="方正仿宋_GBK"/>
          <w:sz w:val="32"/>
          <w:szCs w:val="32"/>
        </w:rPr>
        <w:t>自然资源海洋气象等支出40</w:t>
      </w:r>
      <w:r>
        <w:rPr>
          <w:rFonts w:hint="default" w:eastAsia="方正仿宋_GBK"/>
          <w:sz w:val="32"/>
          <w:szCs w:val="32"/>
        </w:rPr>
        <w:t>万元，上年无数据。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（12）住房保障支出</w:t>
      </w:r>
      <w:r>
        <w:rPr>
          <w:rFonts w:eastAsia="方正仿宋_GBK"/>
          <w:sz w:val="32"/>
          <w:szCs w:val="32"/>
        </w:rPr>
        <w:t>67.03</w:t>
      </w:r>
      <w:r>
        <w:rPr>
          <w:rFonts w:hint="default" w:eastAsia="方正仿宋_GBK"/>
          <w:sz w:val="32"/>
          <w:szCs w:val="32"/>
        </w:rPr>
        <w:t>万元，较上年</w:t>
      </w:r>
      <w:r>
        <w:rPr>
          <w:rFonts w:eastAsia="方正仿宋_GBK"/>
          <w:sz w:val="32"/>
          <w:szCs w:val="32"/>
        </w:rPr>
        <w:t>141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减少52.5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（13）灾害防治及应急管理支出</w:t>
      </w:r>
      <w:r>
        <w:rPr>
          <w:rFonts w:eastAsia="方正仿宋_GBK"/>
          <w:sz w:val="32"/>
          <w:szCs w:val="32"/>
        </w:rPr>
        <w:t>5024.34</w:t>
      </w:r>
      <w:r>
        <w:rPr>
          <w:rFonts w:hint="default" w:eastAsia="方正仿宋_GBK"/>
          <w:sz w:val="32"/>
          <w:szCs w:val="32"/>
        </w:rPr>
        <w:t>万元，比上年</w:t>
      </w:r>
      <w:r>
        <w:rPr>
          <w:rFonts w:eastAsia="方正仿宋_GBK"/>
          <w:sz w:val="32"/>
          <w:szCs w:val="32"/>
        </w:rPr>
        <w:t>14.5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增长345.5倍</w:t>
      </w:r>
      <w:r>
        <w:rPr>
          <w:rFonts w:hint="default" w:eastAsia="方正仿宋_GBK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——收支平衡情况：本年一般预算收入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万元，减本年一般预算支出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万元，一般预算本年收支平衡，无余额。</w:t>
      </w:r>
    </w:p>
    <w:p>
      <w:pPr>
        <w:spacing w:line="570" w:lineRule="exact"/>
        <w:ind w:firstLine="640" w:firstLineChars="200"/>
        <w:rPr>
          <w:rFonts w:hint="default" w:eastAsia="方正楷体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2.政府性基金预算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——收入情况：全年基金专项拨款补助收入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万元，其中：</w:t>
      </w:r>
      <w:r>
        <w:rPr>
          <w:rFonts w:eastAsia="方正仿宋_GBK"/>
          <w:sz w:val="32"/>
          <w:szCs w:val="32"/>
        </w:rPr>
        <w:t>基建拨款收入414.51万元，非基建拨款收入250.66万元</w:t>
      </w:r>
      <w:r>
        <w:rPr>
          <w:rFonts w:hint="default" w:eastAsia="方正仿宋_GBK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——支出情况：全年基金预算支出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万元，其中：</w:t>
      </w:r>
      <w:r>
        <w:rPr>
          <w:rFonts w:eastAsia="方正仿宋_GBK"/>
          <w:sz w:val="32"/>
          <w:szCs w:val="32"/>
        </w:rPr>
        <w:t>蔡森坝与绿春坝村2015年通畅工程款支出196.94万元；双鹰坝村与鱼泉子村撤并村通畅工程款支出52.4万元；农村公路错车道项目支出36.4万元；新场镇敬老院建设支出105万元；便民服务中心建设支出23.77万元。人居环境整治项目补助支出250.55万元，体育场地统计调查经费支出0.11万元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——收支平衡情况：本年基金预算收入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万元，减本年基金预算支出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万元，基金预算收支平衡，无余额。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一般公共预算和政府性基金预算本年收支平衡后无余额。</w:t>
      </w:r>
    </w:p>
    <w:p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二、20</w:t>
      </w:r>
      <w:r>
        <w:rPr>
          <w:rFonts w:eastAsia="方正黑体_GBK"/>
          <w:sz w:val="32"/>
          <w:szCs w:val="32"/>
        </w:rPr>
        <w:t>20</w:t>
      </w:r>
      <w:r>
        <w:rPr>
          <w:rFonts w:hint="default" w:eastAsia="方正黑体_GBK"/>
          <w:sz w:val="32"/>
          <w:szCs w:val="32"/>
        </w:rPr>
        <w:t>年财政工作成效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三建乡财政办在乡党委、政府的坚强领导下，在县财政局的大力支持下，克服人员老化，财政制度改革变化等不利影响，围绕保障政府行政主业、服务深度贫困攻坚大业，依法理财，恪尽职守、扎实工作，经过全办职工的共同努力，较好完成了各项工作任务，体现在: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1.坚持协税护税，确保财政收入。</w:t>
      </w:r>
      <w:r>
        <w:rPr>
          <w:rFonts w:hint="default" w:eastAsia="方正仿宋_GBK"/>
          <w:sz w:val="32"/>
          <w:szCs w:val="32"/>
        </w:rPr>
        <w:t>严格执行税法有关规定，加强与兴义税务所的工作联系与配合，认真履行财政部门的协税护税以及代扣代缴职责。一是对于政府统发工资的职工，按照规定代扣代缴个人所得税；二是对辖区内由政府承担支付工程款责任主体的项目，实行款税同步，在工程款预付和结算中，坚持依据丰都县完税证明及工程款发票划款，确保国家税收及时足额入库。全年实际入库全口径税收（不包括建安税）</w:t>
      </w:r>
      <w:r>
        <w:rPr>
          <w:rFonts w:eastAsia="方正仿宋_GBK"/>
          <w:sz w:val="32"/>
          <w:szCs w:val="32"/>
        </w:rPr>
        <w:t>5539.9</w:t>
      </w:r>
      <w:r>
        <w:rPr>
          <w:rFonts w:hint="default" w:eastAsia="方正仿宋_GBK"/>
          <w:sz w:val="32"/>
          <w:szCs w:val="32"/>
        </w:rPr>
        <w:t>万元，其中：增值税</w:t>
      </w:r>
      <w:r>
        <w:rPr>
          <w:rFonts w:eastAsia="方正仿宋_GBK"/>
          <w:sz w:val="32"/>
          <w:szCs w:val="32"/>
        </w:rPr>
        <w:t>5251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（招商引资项目重庆巨都环保科技有限公司纳税5120万）</w:t>
      </w:r>
      <w:r>
        <w:rPr>
          <w:rFonts w:hint="default" w:eastAsia="方正仿宋_GBK"/>
          <w:sz w:val="32"/>
          <w:szCs w:val="32"/>
        </w:rPr>
        <w:t>、个人所得税</w:t>
      </w:r>
      <w:r>
        <w:rPr>
          <w:rFonts w:eastAsia="方正仿宋_GBK"/>
          <w:sz w:val="32"/>
          <w:szCs w:val="32"/>
        </w:rPr>
        <w:t>13.9</w:t>
      </w:r>
      <w:r>
        <w:rPr>
          <w:rFonts w:hint="default" w:eastAsia="方正仿宋_GBK"/>
          <w:sz w:val="32"/>
          <w:szCs w:val="32"/>
        </w:rPr>
        <w:t>万元、企业所得税</w:t>
      </w:r>
      <w:r>
        <w:rPr>
          <w:rFonts w:eastAsia="方正仿宋_GBK"/>
          <w:sz w:val="32"/>
          <w:szCs w:val="32"/>
        </w:rPr>
        <w:t>11.8</w:t>
      </w:r>
      <w:r>
        <w:rPr>
          <w:rFonts w:hint="default" w:eastAsia="方正仿宋_GBK"/>
          <w:color w:val="000000" w:themeColor="text1"/>
          <w:sz w:val="32"/>
          <w:szCs w:val="32"/>
        </w:rPr>
        <w:t>万元、</w:t>
      </w:r>
      <w:r>
        <w:rPr>
          <w:rFonts w:eastAsia="方正仿宋_GBK"/>
          <w:color w:val="000000" w:themeColor="text1"/>
          <w:sz w:val="32"/>
          <w:szCs w:val="32"/>
        </w:rPr>
        <w:t>资源税0.2万元、</w:t>
      </w:r>
      <w:r>
        <w:rPr>
          <w:rFonts w:hint="default" w:eastAsia="方正仿宋_GBK"/>
          <w:color w:val="000000" w:themeColor="text1"/>
          <w:sz w:val="32"/>
          <w:szCs w:val="32"/>
        </w:rPr>
        <w:t>印花税</w:t>
      </w:r>
      <w:r>
        <w:rPr>
          <w:rFonts w:eastAsia="方正仿宋_GBK"/>
          <w:color w:val="000000" w:themeColor="text1"/>
          <w:sz w:val="32"/>
          <w:szCs w:val="32"/>
        </w:rPr>
        <w:t>21.6</w:t>
      </w:r>
      <w:r>
        <w:rPr>
          <w:rFonts w:hint="default" w:eastAsia="方正仿宋_GBK"/>
          <w:color w:val="000000" w:themeColor="text1"/>
          <w:sz w:val="32"/>
          <w:szCs w:val="32"/>
        </w:rPr>
        <w:t>万元、城建税</w:t>
      </w:r>
      <w:r>
        <w:rPr>
          <w:rFonts w:eastAsia="方正仿宋_GBK"/>
          <w:color w:val="000000" w:themeColor="text1"/>
          <w:sz w:val="32"/>
          <w:szCs w:val="32"/>
        </w:rPr>
        <w:t>53.6</w:t>
      </w:r>
      <w:r>
        <w:rPr>
          <w:rFonts w:hint="default" w:eastAsia="方正仿宋_GBK"/>
          <w:color w:val="000000" w:themeColor="text1"/>
          <w:sz w:val="32"/>
          <w:szCs w:val="32"/>
        </w:rPr>
        <w:t>万元，</w:t>
      </w:r>
      <w:r>
        <w:rPr>
          <w:rFonts w:eastAsia="方正仿宋_GBK"/>
          <w:color w:val="000000" w:themeColor="text1"/>
          <w:sz w:val="32"/>
          <w:szCs w:val="32"/>
        </w:rPr>
        <w:t>车辆购置税24.8万元、耕地占用税163万元，</w:t>
      </w:r>
      <w:r>
        <w:rPr>
          <w:rFonts w:hint="default" w:eastAsia="方正仿宋_GBK"/>
          <w:color w:val="000000" w:themeColor="text1"/>
          <w:sz w:val="32"/>
          <w:szCs w:val="32"/>
        </w:rPr>
        <w:t>地方分成税收收入完成</w:t>
      </w:r>
      <w:r>
        <w:rPr>
          <w:rFonts w:eastAsia="方正仿宋_GBK"/>
          <w:color w:val="000000" w:themeColor="text1"/>
          <w:sz w:val="32"/>
          <w:szCs w:val="32"/>
        </w:rPr>
        <w:t>3051.77</w:t>
      </w:r>
      <w:r>
        <w:rPr>
          <w:rFonts w:hint="default" w:eastAsia="方正仿宋_GBK"/>
          <w:color w:val="000000" w:themeColor="text1"/>
          <w:sz w:val="32"/>
          <w:szCs w:val="32"/>
        </w:rPr>
        <w:t>万元</w:t>
      </w:r>
      <w:r>
        <w:rPr>
          <w:rFonts w:eastAsia="方正仿宋_GBK"/>
          <w:color w:val="000000" w:themeColor="text1"/>
          <w:sz w:val="32"/>
          <w:szCs w:val="32"/>
        </w:rPr>
        <w:t>，除开以产业发展资金方式支持补助给招商引资项目企业2200万元外，全年实际为县财政完成分成收入851.77万元</w:t>
      </w:r>
      <w:r>
        <w:rPr>
          <w:rFonts w:hint="default" w:eastAsia="方正仿宋_GBK"/>
          <w:color w:val="000000" w:themeColor="text1"/>
          <w:sz w:val="32"/>
          <w:szCs w:val="32"/>
        </w:rPr>
        <w:t>；三是强化非税收入的征收管理，本年非税收</w:t>
      </w:r>
      <w:r>
        <w:rPr>
          <w:rFonts w:hint="default" w:eastAsia="方正仿宋_GBK"/>
          <w:sz w:val="32"/>
          <w:szCs w:val="32"/>
        </w:rPr>
        <w:t>入任务52万元，实际入库</w:t>
      </w:r>
      <w:r>
        <w:rPr>
          <w:rFonts w:eastAsia="方正仿宋_GBK"/>
          <w:sz w:val="32"/>
          <w:szCs w:val="32"/>
        </w:rPr>
        <w:t>205.36</w:t>
      </w:r>
      <w:r>
        <w:rPr>
          <w:rFonts w:hint="default" w:eastAsia="方正仿宋_GBK"/>
          <w:sz w:val="32"/>
          <w:szCs w:val="32"/>
        </w:rPr>
        <w:t>万元，完成任务的</w:t>
      </w:r>
      <w:r>
        <w:rPr>
          <w:rFonts w:eastAsia="方正仿宋_GBK"/>
          <w:sz w:val="32"/>
          <w:szCs w:val="32"/>
        </w:rPr>
        <w:t>394.92</w:t>
      </w:r>
      <w:r>
        <w:rPr>
          <w:rFonts w:hint="default" w:eastAsia="方正仿宋_GBK"/>
          <w:sz w:val="32"/>
          <w:szCs w:val="32"/>
        </w:rPr>
        <w:t>%，其中：捐赠收入</w:t>
      </w:r>
      <w:r>
        <w:rPr>
          <w:rFonts w:eastAsia="方正仿宋_GBK"/>
          <w:sz w:val="32"/>
          <w:szCs w:val="32"/>
        </w:rPr>
        <w:t>205</w:t>
      </w:r>
      <w:r>
        <w:rPr>
          <w:rFonts w:hint="default" w:eastAsia="方正仿宋_GBK"/>
          <w:sz w:val="32"/>
          <w:szCs w:val="32"/>
        </w:rPr>
        <w:t>万元、罚款0.</w:t>
      </w:r>
      <w:r>
        <w:rPr>
          <w:rFonts w:eastAsia="方正仿宋_GBK"/>
          <w:sz w:val="32"/>
          <w:szCs w:val="32"/>
        </w:rPr>
        <w:t>36</w:t>
      </w:r>
      <w:r>
        <w:rPr>
          <w:rFonts w:hint="default" w:eastAsia="方正仿宋_GBK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2.加强预算管理，保障经济社会发展资金供给。</w:t>
      </w:r>
      <w:r>
        <w:rPr>
          <w:rFonts w:hint="default" w:eastAsia="方正仿宋_GBK"/>
          <w:sz w:val="32"/>
          <w:szCs w:val="32"/>
        </w:rPr>
        <w:t>不断发挥资金预算在财政管理工作中的核心作用，根据上级有关精神，经</w:t>
      </w:r>
      <w:r>
        <w:rPr>
          <w:rFonts w:eastAsia="方正仿宋_GBK"/>
          <w:sz w:val="32"/>
          <w:szCs w:val="32"/>
        </w:rPr>
        <w:t>人民代表大会</w:t>
      </w:r>
      <w:r>
        <w:rPr>
          <w:rFonts w:hint="default" w:eastAsia="方正仿宋_GBK"/>
          <w:sz w:val="32"/>
          <w:szCs w:val="32"/>
        </w:rPr>
        <w:t>通过年初预算，本着确保人员经费、基本运行及重点项目建设的原则，制定出了操作性强、切实可行的综合财政预算。在执行财政预算中，将有限的资金用到了关键的地方。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2020年，我乡已完成财政总收入</w:t>
      </w:r>
      <w:r>
        <w:rPr>
          <w:rFonts w:eastAsia="方正仿宋_GBK"/>
          <w:sz w:val="32"/>
          <w:szCs w:val="32"/>
        </w:rPr>
        <w:t>17087.35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同比增长32%。</w:t>
      </w:r>
      <w:r>
        <w:rPr>
          <w:rFonts w:hint="default" w:eastAsia="方正仿宋_GBK"/>
          <w:sz w:val="32"/>
          <w:szCs w:val="32"/>
        </w:rPr>
        <w:t>其中：上级补助收入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万元（一般公共预算收入</w:t>
      </w:r>
      <w:r>
        <w:rPr>
          <w:rFonts w:eastAsia="方正仿宋_GBK"/>
          <w:sz w:val="32"/>
          <w:szCs w:val="32"/>
        </w:rPr>
        <w:t>1563.48</w:t>
      </w:r>
      <w:r>
        <w:rPr>
          <w:rFonts w:hint="default" w:eastAsia="方正仿宋_GBK"/>
          <w:sz w:val="32"/>
          <w:szCs w:val="32"/>
        </w:rPr>
        <w:t>万元，非税返还补助</w:t>
      </w:r>
      <w:r>
        <w:rPr>
          <w:rFonts w:eastAsia="方正仿宋_GBK"/>
          <w:sz w:val="32"/>
          <w:szCs w:val="32"/>
        </w:rPr>
        <w:t>229.11</w:t>
      </w:r>
      <w:r>
        <w:rPr>
          <w:rFonts w:hint="default" w:eastAsia="方正仿宋_GBK"/>
          <w:sz w:val="32"/>
          <w:szCs w:val="32"/>
        </w:rPr>
        <w:t>万元，市县专项补助收入</w:t>
      </w:r>
      <w:r>
        <w:rPr>
          <w:rFonts w:eastAsia="方正仿宋_GBK"/>
          <w:sz w:val="32"/>
          <w:szCs w:val="32"/>
        </w:rPr>
        <w:t>14629.6</w:t>
      </w:r>
      <w:r>
        <w:rPr>
          <w:rFonts w:hint="default" w:eastAsia="方正仿宋_GBK"/>
          <w:sz w:val="32"/>
          <w:szCs w:val="32"/>
        </w:rPr>
        <w:t>万元），同比增长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%；基金专项拨款补助收入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万元，同比</w:t>
      </w:r>
      <w:r>
        <w:rPr>
          <w:rFonts w:eastAsia="方正仿宋_GBK"/>
          <w:sz w:val="32"/>
          <w:szCs w:val="32"/>
        </w:rPr>
        <w:t>减少51.5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全年总支出</w:t>
      </w:r>
      <w:r>
        <w:rPr>
          <w:rFonts w:eastAsia="方正仿宋_GBK"/>
          <w:sz w:val="32"/>
          <w:szCs w:val="32"/>
        </w:rPr>
        <w:t>17087.35</w:t>
      </w:r>
      <w:r>
        <w:rPr>
          <w:rFonts w:hint="default" w:eastAsia="方正仿宋_GBK"/>
          <w:sz w:val="32"/>
          <w:szCs w:val="32"/>
        </w:rPr>
        <w:t>万元，同比增长</w:t>
      </w:r>
      <w:r>
        <w:rPr>
          <w:rFonts w:eastAsia="方正仿宋_GBK"/>
          <w:sz w:val="32"/>
          <w:szCs w:val="32"/>
        </w:rPr>
        <w:t>32</w:t>
      </w:r>
      <w:r>
        <w:rPr>
          <w:rFonts w:hint="default" w:eastAsia="方正仿宋_GBK"/>
          <w:sz w:val="32"/>
          <w:szCs w:val="32"/>
        </w:rPr>
        <w:t>%，其中：一般公共预算支出</w:t>
      </w:r>
      <w:r>
        <w:rPr>
          <w:rFonts w:eastAsia="方正仿宋_GBK"/>
          <w:sz w:val="32"/>
          <w:szCs w:val="32"/>
        </w:rPr>
        <w:t>16422.19</w:t>
      </w:r>
      <w:r>
        <w:rPr>
          <w:rFonts w:hint="default" w:eastAsia="方正仿宋_GBK"/>
          <w:sz w:val="32"/>
          <w:szCs w:val="32"/>
        </w:rPr>
        <w:t>万元，增加</w:t>
      </w:r>
      <w:r>
        <w:rPr>
          <w:rFonts w:eastAsia="方正仿宋_GBK"/>
          <w:sz w:val="32"/>
          <w:szCs w:val="32"/>
        </w:rPr>
        <w:t>42</w:t>
      </w:r>
      <w:r>
        <w:rPr>
          <w:rFonts w:hint="default" w:eastAsia="方正仿宋_GBK"/>
          <w:sz w:val="32"/>
          <w:szCs w:val="32"/>
        </w:rPr>
        <w:t>%，政府性基金预算支出</w:t>
      </w:r>
      <w:r>
        <w:rPr>
          <w:rFonts w:eastAsia="方正仿宋_GBK"/>
          <w:sz w:val="32"/>
          <w:szCs w:val="32"/>
        </w:rPr>
        <w:t>665.17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减少51.5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本年收支无结余。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在考核资金支付工作上</w:t>
      </w:r>
      <w:r>
        <w:rPr>
          <w:rFonts w:hint="default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全年下达</w:t>
      </w:r>
      <w:r>
        <w:rPr>
          <w:rFonts w:hint="default" w:eastAsia="方正仿宋_GBK"/>
          <w:sz w:val="32"/>
          <w:szCs w:val="32"/>
        </w:rPr>
        <w:t>财政专项扶贫资金计划总额</w:t>
      </w:r>
      <w:r>
        <w:rPr>
          <w:rFonts w:eastAsia="方正仿宋_GBK"/>
          <w:sz w:val="32"/>
          <w:szCs w:val="32"/>
        </w:rPr>
        <w:t>3092.71</w:t>
      </w:r>
      <w:r>
        <w:rPr>
          <w:rFonts w:hint="default" w:eastAsia="方正仿宋_GBK"/>
          <w:sz w:val="32"/>
          <w:szCs w:val="32"/>
        </w:rPr>
        <w:t>万元，年末实际支付</w:t>
      </w:r>
      <w:r>
        <w:rPr>
          <w:rFonts w:eastAsia="方正仿宋_GBK"/>
          <w:sz w:val="32"/>
          <w:szCs w:val="32"/>
        </w:rPr>
        <w:t>2931.27</w:t>
      </w:r>
      <w:r>
        <w:rPr>
          <w:rFonts w:hint="default" w:eastAsia="方正仿宋_GBK"/>
          <w:sz w:val="32"/>
          <w:szCs w:val="32"/>
        </w:rPr>
        <w:t>万元，支付比例为</w:t>
      </w:r>
      <w:r>
        <w:rPr>
          <w:rFonts w:eastAsia="方正仿宋_GBK"/>
          <w:sz w:val="32"/>
          <w:szCs w:val="32"/>
        </w:rPr>
        <w:t>94.78</w:t>
      </w:r>
      <w:r>
        <w:rPr>
          <w:rFonts w:hint="default" w:eastAsia="方正仿宋_GBK"/>
          <w:sz w:val="32"/>
          <w:szCs w:val="32"/>
        </w:rPr>
        <w:t>%；涉农统筹整合资金计划</w:t>
      </w:r>
      <w:r>
        <w:rPr>
          <w:rFonts w:eastAsia="方正仿宋_GBK"/>
          <w:sz w:val="32"/>
          <w:szCs w:val="32"/>
        </w:rPr>
        <w:t>总额4706.51</w:t>
      </w:r>
      <w:r>
        <w:rPr>
          <w:rFonts w:hint="default" w:eastAsia="方正仿宋_GBK"/>
          <w:sz w:val="32"/>
          <w:szCs w:val="32"/>
        </w:rPr>
        <w:t>万元，年末实际支付</w:t>
      </w:r>
      <w:r>
        <w:rPr>
          <w:rFonts w:eastAsia="方正仿宋_GBK"/>
          <w:sz w:val="32"/>
          <w:szCs w:val="32"/>
        </w:rPr>
        <w:t>4325.82</w:t>
      </w:r>
      <w:r>
        <w:rPr>
          <w:rFonts w:hint="default" w:eastAsia="方正仿宋_GBK"/>
          <w:sz w:val="32"/>
          <w:szCs w:val="32"/>
        </w:rPr>
        <w:t>万元，年末实际支付比例</w:t>
      </w:r>
      <w:r>
        <w:rPr>
          <w:rFonts w:eastAsia="方正仿宋_GBK"/>
          <w:sz w:val="32"/>
          <w:szCs w:val="32"/>
        </w:rPr>
        <w:t>91.9</w:t>
      </w:r>
      <w:r>
        <w:rPr>
          <w:rFonts w:hint="default"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，圆满完成了92%和85%的考核任务，并极大地推动了各类扶贫项目的建设速度及效益发挥</w:t>
      </w:r>
      <w:r>
        <w:rPr>
          <w:rFonts w:hint="default" w:eastAsia="方正仿宋_GBK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3.严格财经纪律，实现三公经费的有效管控。</w:t>
      </w:r>
      <w:r>
        <w:rPr>
          <w:rFonts w:hint="default" w:eastAsia="方正仿宋_GBK"/>
          <w:sz w:val="32"/>
          <w:szCs w:val="32"/>
        </w:rPr>
        <w:t>面对三建乡脱贫攻坚任务艰巨，干部队伍不断壮大，公务业务费压力剧增的现实困难，严格财经纪律，执行财务制度，严控“三公经费”规模。全年三公经费实际支出</w:t>
      </w:r>
      <w:r>
        <w:rPr>
          <w:rFonts w:eastAsia="方正仿宋_GBK"/>
          <w:sz w:val="32"/>
          <w:szCs w:val="32"/>
        </w:rPr>
        <w:t>45.04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降低了13.8</w:t>
      </w:r>
      <w:r>
        <w:rPr>
          <w:rFonts w:hint="default" w:eastAsia="方正仿宋_GBK"/>
          <w:sz w:val="32"/>
          <w:szCs w:val="32"/>
        </w:rPr>
        <w:t>%（其中：因公出国出境费用为零；公务用车运行维护费</w:t>
      </w:r>
      <w:r>
        <w:rPr>
          <w:rFonts w:eastAsia="方正仿宋_GBK"/>
          <w:sz w:val="32"/>
          <w:szCs w:val="32"/>
        </w:rPr>
        <w:t>14.78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降低了15.4</w:t>
      </w:r>
      <w:r>
        <w:rPr>
          <w:rFonts w:hint="default" w:eastAsia="方正仿宋_GBK"/>
          <w:sz w:val="32"/>
          <w:szCs w:val="32"/>
        </w:rPr>
        <w:t>%；公务接待费</w:t>
      </w:r>
      <w:r>
        <w:rPr>
          <w:rFonts w:eastAsia="方正仿宋_GBK"/>
          <w:sz w:val="32"/>
          <w:szCs w:val="32"/>
        </w:rPr>
        <w:t>30.26</w:t>
      </w:r>
      <w:r>
        <w:rPr>
          <w:rFonts w:hint="default" w:eastAsia="方正仿宋_GBK"/>
          <w:sz w:val="32"/>
          <w:szCs w:val="32"/>
        </w:rPr>
        <w:t>万元降低</w:t>
      </w:r>
      <w:r>
        <w:rPr>
          <w:rFonts w:eastAsia="方正仿宋_GBK"/>
          <w:sz w:val="32"/>
          <w:szCs w:val="32"/>
        </w:rPr>
        <w:t>13</w:t>
      </w:r>
      <w:r>
        <w:rPr>
          <w:rFonts w:hint="default" w:eastAsia="方正仿宋_GBK"/>
          <w:sz w:val="32"/>
          <w:szCs w:val="32"/>
        </w:rPr>
        <w:t>%；另外：会议费</w:t>
      </w:r>
      <w:r>
        <w:rPr>
          <w:rFonts w:eastAsia="方正仿宋_GBK"/>
          <w:sz w:val="32"/>
          <w:szCs w:val="32"/>
        </w:rPr>
        <w:t>2.02</w:t>
      </w:r>
      <w:r>
        <w:rPr>
          <w:rFonts w:hint="default" w:eastAsia="方正仿宋_GBK"/>
          <w:sz w:val="32"/>
          <w:szCs w:val="32"/>
        </w:rPr>
        <w:t>万元，降低</w:t>
      </w:r>
      <w:r>
        <w:rPr>
          <w:rFonts w:eastAsia="方正仿宋_GBK"/>
          <w:sz w:val="32"/>
          <w:szCs w:val="32"/>
        </w:rPr>
        <w:t>64.31</w:t>
      </w:r>
      <w:r>
        <w:rPr>
          <w:rFonts w:hint="default" w:eastAsia="方正仿宋_GBK"/>
          <w:sz w:val="32"/>
          <w:szCs w:val="32"/>
        </w:rPr>
        <w:t>%；培训费</w:t>
      </w:r>
      <w:r>
        <w:rPr>
          <w:rFonts w:eastAsia="方正仿宋_GBK"/>
          <w:sz w:val="32"/>
          <w:szCs w:val="32"/>
        </w:rPr>
        <w:t>7.02</w:t>
      </w:r>
      <w:r>
        <w:rPr>
          <w:rFonts w:hint="default" w:eastAsia="方正仿宋_GBK"/>
          <w:sz w:val="32"/>
          <w:szCs w:val="32"/>
        </w:rPr>
        <w:t>万元，增长</w:t>
      </w:r>
      <w:r>
        <w:rPr>
          <w:rFonts w:eastAsia="方正仿宋_GBK"/>
          <w:sz w:val="32"/>
          <w:szCs w:val="32"/>
        </w:rPr>
        <w:t>16.23</w:t>
      </w:r>
      <w:r>
        <w:rPr>
          <w:rFonts w:hint="default" w:eastAsia="方正仿宋_GBK"/>
          <w:sz w:val="32"/>
          <w:szCs w:val="32"/>
        </w:rPr>
        <w:t>%。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4.适应财政体制改革，推进财政绩效管理工作。</w:t>
      </w:r>
      <w:r>
        <w:rPr>
          <w:rFonts w:hint="default" w:eastAsia="方正仿宋_GBK"/>
          <w:sz w:val="32"/>
          <w:szCs w:val="32"/>
        </w:rPr>
        <w:t>财政</w:t>
      </w:r>
      <w:r>
        <w:rPr>
          <w:rFonts w:eastAsia="方正仿宋_GBK"/>
          <w:sz w:val="32"/>
          <w:szCs w:val="32"/>
        </w:rPr>
        <w:t>资金</w:t>
      </w:r>
      <w:r>
        <w:rPr>
          <w:rFonts w:hint="default" w:eastAsia="方正仿宋_GBK"/>
          <w:sz w:val="32"/>
          <w:szCs w:val="32"/>
        </w:rPr>
        <w:t>绩效</w:t>
      </w:r>
      <w:r>
        <w:rPr>
          <w:rFonts w:eastAsia="方正仿宋_GBK"/>
          <w:sz w:val="32"/>
          <w:szCs w:val="32"/>
        </w:rPr>
        <w:t>评价</w:t>
      </w:r>
      <w:r>
        <w:rPr>
          <w:rFonts w:hint="default" w:eastAsia="方正仿宋_GBK"/>
          <w:sz w:val="32"/>
          <w:szCs w:val="32"/>
        </w:rPr>
        <w:t>工作有序推进，</w:t>
      </w:r>
      <w:r>
        <w:rPr>
          <w:rFonts w:eastAsia="方正仿宋_GBK"/>
          <w:sz w:val="32"/>
          <w:szCs w:val="32"/>
        </w:rPr>
        <w:t>科学设置项目及资金绩效目标，加强过程跟踪及绩效管理，认真开展自评总结，接受市县的绩效考评检查</w:t>
      </w:r>
      <w:r>
        <w:rPr>
          <w:rFonts w:hint="default" w:eastAsia="方正仿宋_GBK"/>
          <w:sz w:val="32"/>
          <w:szCs w:val="32"/>
        </w:rPr>
        <w:t>。在突出资金效益的同时，有效防范债务风险。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5.强化巡视巡查及审计问题整改，促进财政管理规范化。</w:t>
      </w:r>
      <w:r>
        <w:rPr>
          <w:rFonts w:hint="default" w:eastAsia="方正仿宋_GBK"/>
          <w:sz w:val="32"/>
          <w:szCs w:val="32"/>
        </w:rPr>
        <w:t>围绕脱贫攻坚工作重点，针对历次脱贫攻坚巡视巡查和审计指出的问题，对标对表，强化整改。一是积极协助经发办做好存量扶贫项目的结算销号工作。二是加强不合规资金的整改上缴。三是</w:t>
      </w:r>
      <w:r>
        <w:rPr>
          <w:rFonts w:eastAsia="方正仿宋_GBK"/>
          <w:sz w:val="32"/>
          <w:szCs w:val="32"/>
        </w:rPr>
        <w:t>清理非工资关系的报账及补贴问题清理及整改</w:t>
      </w:r>
      <w:r>
        <w:rPr>
          <w:rFonts w:hint="default" w:eastAsia="方正仿宋_GBK"/>
          <w:sz w:val="32"/>
          <w:szCs w:val="32"/>
        </w:rPr>
        <w:t>。四是建章立制，严格按照《丰都县三建乡政府投资项目管理办法》（三建府发〔2020〕17号）、《三建乡机关事业单位管理办法》（三建委发[2020] 9号）加强对项目管理、财政预算、财经纪律的制度及纪律执行。</w:t>
      </w:r>
    </w:p>
    <w:p>
      <w:pPr>
        <w:spacing w:line="570" w:lineRule="exact"/>
        <w:ind w:firstLine="640" w:firstLineChars="200"/>
        <w:rPr>
          <w:rFonts w:hint="default"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存在的困难与问题：由于我乡承担了深度贫困乡镇脱贫攻坚及场镇搬迁两大重点工作，因事设岗，因岗增人的人员经费无法纳入财政预算，加上审计问题整改，导致2020年我乡在保工资及保运转方面出现巨大压力。</w:t>
      </w:r>
    </w:p>
    <w:p>
      <w:pPr>
        <w:spacing w:line="570" w:lineRule="exact"/>
        <w:ind w:firstLine="640" w:firstLineChars="200"/>
        <w:rPr>
          <w:rFonts w:hint="default" w:eastAsia="方正黑体_GBK"/>
          <w:bCs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 xml:space="preserve">    </w:t>
      </w:r>
      <w:r>
        <w:rPr>
          <w:rFonts w:hint="default" w:eastAsia="方正黑体_GBK"/>
          <w:sz w:val="32"/>
          <w:szCs w:val="32"/>
        </w:rPr>
        <w:t>三、2021年财政支出预算草案</w:t>
      </w:r>
    </w:p>
    <w:p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  <w:u w:val="single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2021年市县专项资金补助、政府性基金补助、项目资金暂不作安排。本财政支出预算草案只对体制性的支出进行预算，根据县上2021年预算编制“积极稳妥、有保有压、尽力而为，量力而行”的原则，按照“完善管理制度、强化预算约束”的总体要求，遵循“人员经费按标准、公用经费按定额、专项经费按项目”的编制方法，2021年我乡财政支出预算拟安排14</w:t>
      </w:r>
      <w:r>
        <w:rPr>
          <w:rFonts w:eastAsia="方正仿宋_GBK"/>
          <w:color w:val="000000" w:themeColor="text1"/>
          <w:sz w:val="32"/>
          <w:szCs w:val="32"/>
        </w:rPr>
        <w:t>66.96</w:t>
      </w:r>
      <w:r>
        <w:rPr>
          <w:rFonts w:hint="default" w:eastAsia="方正仿宋_GBK"/>
          <w:color w:val="000000" w:themeColor="text1"/>
          <w:sz w:val="32"/>
          <w:szCs w:val="32"/>
        </w:rPr>
        <w:t>万元，其中：基本支出</w:t>
      </w:r>
      <w:r>
        <w:rPr>
          <w:rFonts w:eastAsia="方正仿宋_GBK"/>
          <w:color w:val="000000" w:themeColor="text1"/>
          <w:sz w:val="32"/>
          <w:szCs w:val="32"/>
        </w:rPr>
        <w:t>1327.73</w:t>
      </w:r>
      <w:r>
        <w:rPr>
          <w:rFonts w:hint="default" w:eastAsia="方正仿宋_GBK"/>
          <w:color w:val="000000" w:themeColor="text1"/>
          <w:sz w:val="32"/>
          <w:szCs w:val="32"/>
        </w:rPr>
        <w:t>万元、项目支出13</w:t>
      </w:r>
      <w:r>
        <w:rPr>
          <w:rFonts w:eastAsia="方正仿宋_GBK"/>
          <w:color w:val="000000" w:themeColor="text1"/>
          <w:sz w:val="32"/>
          <w:szCs w:val="32"/>
        </w:rPr>
        <w:t>9.23</w:t>
      </w:r>
      <w:r>
        <w:rPr>
          <w:rFonts w:hint="default" w:eastAsia="方正仿宋_GBK"/>
          <w:color w:val="000000" w:themeColor="text1"/>
          <w:sz w:val="32"/>
          <w:szCs w:val="32"/>
        </w:rPr>
        <w:t>万元；人员工资福利支出</w:t>
      </w:r>
      <w:r>
        <w:rPr>
          <w:rFonts w:eastAsia="方正仿宋_GBK"/>
          <w:color w:val="000000" w:themeColor="text1"/>
          <w:sz w:val="32"/>
          <w:szCs w:val="32"/>
        </w:rPr>
        <w:t>871.13</w:t>
      </w:r>
      <w:r>
        <w:rPr>
          <w:rFonts w:hint="default" w:eastAsia="方正仿宋_GBK"/>
          <w:color w:val="000000" w:themeColor="text1"/>
          <w:sz w:val="32"/>
          <w:szCs w:val="32"/>
        </w:rPr>
        <w:t>万元、商品和服务支出</w:t>
      </w:r>
      <w:r>
        <w:rPr>
          <w:rFonts w:eastAsia="方正仿宋_GBK"/>
          <w:color w:val="000000" w:themeColor="text1"/>
          <w:sz w:val="32"/>
          <w:szCs w:val="32"/>
        </w:rPr>
        <w:t>260.87</w:t>
      </w:r>
      <w:r>
        <w:rPr>
          <w:rFonts w:hint="default" w:eastAsia="方正仿宋_GBK"/>
          <w:color w:val="000000" w:themeColor="text1"/>
          <w:sz w:val="32"/>
          <w:szCs w:val="32"/>
        </w:rPr>
        <w:t>万元、对个人和家庭补助</w:t>
      </w:r>
      <w:r>
        <w:rPr>
          <w:rFonts w:eastAsia="方正仿宋_GBK"/>
          <w:color w:val="000000" w:themeColor="text1"/>
          <w:sz w:val="32"/>
          <w:szCs w:val="32"/>
        </w:rPr>
        <w:t>320.17</w:t>
      </w:r>
      <w:r>
        <w:rPr>
          <w:rFonts w:hint="default" w:eastAsia="方正仿宋_GBK"/>
          <w:color w:val="000000" w:themeColor="text1"/>
          <w:sz w:val="32"/>
          <w:szCs w:val="32"/>
        </w:rPr>
        <w:t>万元、预留经费14.</w:t>
      </w:r>
      <w:r>
        <w:rPr>
          <w:rFonts w:eastAsia="方正仿宋_GBK"/>
          <w:color w:val="000000" w:themeColor="text1"/>
          <w:sz w:val="32"/>
          <w:szCs w:val="32"/>
        </w:rPr>
        <w:t>79</w:t>
      </w:r>
      <w:r>
        <w:rPr>
          <w:rFonts w:hint="default" w:eastAsia="方正仿宋_GBK"/>
          <w:color w:val="000000" w:themeColor="text1"/>
          <w:sz w:val="32"/>
          <w:szCs w:val="32"/>
        </w:rPr>
        <w:t>万元。具体项目如下：</w:t>
      </w:r>
    </w:p>
    <w:p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（1）一般公共服务支出5</w:t>
      </w:r>
      <w:r>
        <w:rPr>
          <w:rFonts w:eastAsia="方正仿宋_GBK"/>
          <w:color w:val="000000" w:themeColor="text1"/>
          <w:sz w:val="32"/>
          <w:szCs w:val="32"/>
        </w:rPr>
        <w:t>47.85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（2）文化体育与传媒支出4</w:t>
      </w:r>
      <w:r>
        <w:rPr>
          <w:rFonts w:eastAsia="方正仿宋_GBK"/>
          <w:color w:val="000000" w:themeColor="text1"/>
          <w:sz w:val="32"/>
          <w:szCs w:val="32"/>
        </w:rPr>
        <w:t>7.53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（3）社会保障和就业支出19</w:t>
      </w:r>
      <w:r>
        <w:rPr>
          <w:rFonts w:eastAsia="方正仿宋_GBK"/>
          <w:color w:val="000000" w:themeColor="text1"/>
          <w:sz w:val="32"/>
          <w:szCs w:val="32"/>
        </w:rPr>
        <w:t>4.34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（4）卫生健康支出7</w:t>
      </w:r>
      <w:r>
        <w:rPr>
          <w:rFonts w:eastAsia="方正仿宋_GBK"/>
          <w:color w:val="000000" w:themeColor="text1"/>
          <w:sz w:val="32"/>
          <w:szCs w:val="32"/>
        </w:rPr>
        <w:t>3.41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（5）节能环保支出2万元。</w:t>
      </w:r>
    </w:p>
    <w:p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（6）城乡社区事务支出</w:t>
      </w:r>
      <w:r>
        <w:rPr>
          <w:rFonts w:eastAsia="方正仿宋_GBK"/>
          <w:color w:val="000000" w:themeColor="text1"/>
          <w:sz w:val="32"/>
          <w:szCs w:val="32"/>
        </w:rPr>
        <w:t>62.74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（7）农林水支出（含农业事业运行及村居补助）4</w:t>
      </w:r>
      <w:r>
        <w:rPr>
          <w:rFonts w:eastAsia="方正仿宋_GBK"/>
          <w:color w:val="000000" w:themeColor="text1"/>
          <w:sz w:val="32"/>
          <w:szCs w:val="32"/>
        </w:rPr>
        <w:t>71.48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</w:t>
      </w:r>
      <w:r>
        <w:rPr>
          <w:rFonts w:eastAsia="方正仿宋_GBK"/>
          <w:color w:val="000000" w:themeColor="text1"/>
          <w:sz w:val="32"/>
          <w:szCs w:val="32"/>
        </w:rPr>
        <w:t>8</w:t>
      </w:r>
      <w:r>
        <w:rPr>
          <w:rFonts w:hint="default" w:eastAsia="方正仿宋_GBK"/>
          <w:color w:val="000000" w:themeColor="text1"/>
          <w:sz w:val="32"/>
          <w:szCs w:val="32"/>
        </w:rPr>
        <w:t>）</w:t>
      </w:r>
      <w:r>
        <w:rPr>
          <w:rFonts w:eastAsia="方正仿宋_GBK"/>
          <w:color w:val="000000" w:themeColor="text1"/>
          <w:sz w:val="32"/>
          <w:szCs w:val="32"/>
        </w:rPr>
        <w:t>灾害防治及应急管理支出</w:t>
      </w:r>
      <w:r>
        <w:rPr>
          <w:rFonts w:hint="default" w:eastAsia="方正仿宋_GBK"/>
          <w:color w:val="000000" w:themeColor="text1"/>
          <w:sz w:val="32"/>
          <w:szCs w:val="32"/>
        </w:rPr>
        <w:t>5万元。</w:t>
      </w:r>
    </w:p>
    <w:p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</w:t>
      </w:r>
      <w:r>
        <w:rPr>
          <w:rFonts w:eastAsia="方正仿宋_GBK"/>
          <w:color w:val="000000" w:themeColor="text1"/>
          <w:sz w:val="32"/>
          <w:szCs w:val="32"/>
        </w:rPr>
        <w:t>9</w:t>
      </w:r>
      <w:r>
        <w:rPr>
          <w:rFonts w:hint="default" w:eastAsia="方正仿宋_GBK"/>
          <w:color w:val="000000" w:themeColor="text1"/>
          <w:sz w:val="32"/>
          <w:szCs w:val="32"/>
        </w:rPr>
        <w:t>）住房保障支出4</w:t>
      </w:r>
      <w:r>
        <w:rPr>
          <w:rFonts w:eastAsia="方正仿宋_GBK"/>
          <w:color w:val="000000" w:themeColor="text1"/>
          <w:sz w:val="32"/>
          <w:szCs w:val="32"/>
        </w:rPr>
        <w:t>7.82</w:t>
      </w:r>
      <w:r>
        <w:rPr>
          <w:rFonts w:hint="default" w:eastAsia="方正仿宋_GBK"/>
          <w:color w:val="000000" w:themeColor="text1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hint="default" w:eastAsia="方正仿宋_GBK"/>
          <w:color w:val="000000" w:themeColor="text1"/>
          <w:sz w:val="32"/>
          <w:szCs w:val="32"/>
        </w:rPr>
      </w:pPr>
      <w:r>
        <w:rPr>
          <w:rFonts w:hint="default" w:eastAsia="方正仿宋_GBK"/>
          <w:color w:val="000000" w:themeColor="text1"/>
          <w:sz w:val="32"/>
          <w:szCs w:val="32"/>
        </w:rPr>
        <w:t>（</w:t>
      </w:r>
      <w:r>
        <w:rPr>
          <w:rFonts w:eastAsia="方正仿宋_GBK"/>
          <w:color w:val="000000" w:themeColor="text1"/>
          <w:sz w:val="32"/>
          <w:szCs w:val="32"/>
        </w:rPr>
        <w:t>10</w:t>
      </w:r>
      <w:r>
        <w:rPr>
          <w:rFonts w:hint="default" w:eastAsia="方正仿宋_GBK"/>
          <w:color w:val="000000" w:themeColor="text1"/>
          <w:sz w:val="32"/>
          <w:szCs w:val="32"/>
        </w:rPr>
        <w:t>）预备费14.</w:t>
      </w:r>
      <w:r>
        <w:rPr>
          <w:rFonts w:eastAsia="方正仿宋_GBK"/>
          <w:color w:val="000000" w:themeColor="text1"/>
          <w:sz w:val="32"/>
          <w:szCs w:val="32"/>
        </w:rPr>
        <w:t>79</w:t>
      </w:r>
      <w:r>
        <w:rPr>
          <w:rFonts w:hint="default" w:eastAsia="方正仿宋_GBK"/>
          <w:color w:val="000000" w:themeColor="text1"/>
          <w:sz w:val="32"/>
          <w:szCs w:val="32"/>
        </w:rPr>
        <w:t xml:space="preserve"> 万元。</w:t>
      </w:r>
    </w:p>
    <w:p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四、2020年国有资产管理情况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年初国有资产总额为</w:t>
      </w:r>
      <w:r>
        <w:rPr>
          <w:rFonts w:eastAsia="方正仿宋_GBK"/>
          <w:sz w:val="32"/>
          <w:szCs w:val="32"/>
        </w:rPr>
        <w:t>1428.64</w:t>
      </w:r>
      <w:r>
        <w:rPr>
          <w:rFonts w:hint="default" w:eastAsia="方正仿宋_GBK"/>
          <w:sz w:val="32"/>
          <w:szCs w:val="32"/>
        </w:rPr>
        <w:t>万元，年末资产总额为</w:t>
      </w:r>
      <w:r>
        <w:rPr>
          <w:rFonts w:eastAsia="方正仿宋_GBK"/>
          <w:sz w:val="32"/>
          <w:szCs w:val="32"/>
        </w:rPr>
        <w:t>1219.2</w:t>
      </w:r>
      <w:r>
        <w:rPr>
          <w:rFonts w:hint="default" w:eastAsia="方正仿宋_GBK"/>
          <w:sz w:val="32"/>
          <w:szCs w:val="32"/>
        </w:rPr>
        <w:t>万元。按照权属性质分：按照资产类别分：货币资产（银行存款）</w:t>
      </w:r>
      <w:r>
        <w:rPr>
          <w:rFonts w:eastAsia="方正仿宋_GBK"/>
          <w:sz w:val="32"/>
          <w:szCs w:val="32"/>
        </w:rPr>
        <w:t>687.62</w:t>
      </w:r>
      <w:r>
        <w:rPr>
          <w:rFonts w:hint="default" w:eastAsia="方正仿宋_GBK"/>
          <w:sz w:val="32"/>
          <w:szCs w:val="32"/>
        </w:rPr>
        <w:t>万元、固定资产</w:t>
      </w:r>
      <w:r>
        <w:rPr>
          <w:rFonts w:eastAsia="方正仿宋_GBK"/>
          <w:sz w:val="32"/>
          <w:szCs w:val="32"/>
        </w:rPr>
        <w:t>530.04</w:t>
      </w:r>
      <w:r>
        <w:rPr>
          <w:rFonts w:hint="default" w:eastAsia="方正仿宋_GBK"/>
          <w:sz w:val="32"/>
          <w:szCs w:val="32"/>
        </w:rPr>
        <w:t>万元、无形资产1.5</w:t>
      </w:r>
      <w:r>
        <w:rPr>
          <w:rFonts w:eastAsia="方正仿宋_GBK"/>
          <w:sz w:val="32"/>
          <w:szCs w:val="32"/>
        </w:rPr>
        <w:t>4</w:t>
      </w:r>
      <w:r>
        <w:rPr>
          <w:rFonts w:hint="default" w:eastAsia="方正仿宋_GBK"/>
          <w:sz w:val="32"/>
          <w:szCs w:val="32"/>
        </w:rPr>
        <w:t>万元。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经盘查，纳入系统台账管理的固定资产和无形资产，年初共有</w:t>
      </w:r>
      <w:r>
        <w:rPr>
          <w:rFonts w:eastAsia="方正仿宋_GBK"/>
          <w:sz w:val="32"/>
          <w:szCs w:val="32"/>
        </w:rPr>
        <w:t>1025</w:t>
      </w:r>
      <w:r>
        <w:rPr>
          <w:rFonts w:hint="default" w:eastAsia="方正仿宋_GBK"/>
          <w:sz w:val="32"/>
          <w:szCs w:val="32"/>
        </w:rPr>
        <w:t>件原值</w:t>
      </w:r>
      <w:r>
        <w:rPr>
          <w:rFonts w:eastAsia="方正仿宋_GBK"/>
          <w:sz w:val="32"/>
          <w:szCs w:val="32"/>
        </w:rPr>
        <w:t>427.37</w:t>
      </w:r>
      <w:r>
        <w:rPr>
          <w:rFonts w:hint="default" w:eastAsia="方正仿宋_GBK"/>
          <w:sz w:val="32"/>
          <w:szCs w:val="32"/>
        </w:rPr>
        <w:t>万元，年内新增</w:t>
      </w:r>
      <w:r>
        <w:rPr>
          <w:rFonts w:eastAsia="方正仿宋_GBK"/>
          <w:sz w:val="32"/>
          <w:szCs w:val="32"/>
        </w:rPr>
        <w:t>1140</w:t>
      </w:r>
      <w:r>
        <w:rPr>
          <w:rFonts w:hint="default" w:eastAsia="方正仿宋_GBK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132.43</w:t>
      </w:r>
      <w:r>
        <w:rPr>
          <w:rFonts w:hint="default" w:eastAsia="方正仿宋_GBK"/>
          <w:sz w:val="32"/>
          <w:szCs w:val="32"/>
        </w:rPr>
        <w:t>万元，</w:t>
      </w:r>
      <w:r>
        <w:rPr>
          <w:rFonts w:eastAsia="方正仿宋_GBK"/>
          <w:sz w:val="32"/>
          <w:szCs w:val="32"/>
        </w:rPr>
        <w:t>年内减少134件28.22万元，年末实有2031件原值531.58万元，</w:t>
      </w:r>
      <w:r>
        <w:rPr>
          <w:rFonts w:hint="default" w:eastAsia="方正仿宋_GBK"/>
          <w:sz w:val="32"/>
          <w:szCs w:val="32"/>
        </w:rPr>
        <w:t>其中：房屋及建筑物面积3716.2㎡205.6</w:t>
      </w:r>
      <w:r>
        <w:rPr>
          <w:rFonts w:eastAsia="方正仿宋_GBK"/>
          <w:sz w:val="32"/>
          <w:szCs w:val="32"/>
        </w:rPr>
        <w:t>1</w:t>
      </w:r>
      <w:r>
        <w:rPr>
          <w:rFonts w:hint="default" w:eastAsia="方正仿宋_GBK"/>
          <w:sz w:val="32"/>
          <w:szCs w:val="32"/>
        </w:rPr>
        <w:t>万元，通用设备（办公电器及车辆）3</w:t>
      </w:r>
      <w:r>
        <w:rPr>
          <w:rFonts w:eastAsia="方正仿宋_GBK"/>
          <w:sz w:val="32"/>
          <w:szCs w:val="32"/>
        </w:rPr>
        <w:t>38</w:t>
      </w:r>
      <w:r>
        <w:rPr>
          <w:rFonts w:hint="default" w:eastAsia="方正仿宋_GBK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219.03</w:t>
      </w:r>
      <w:r>
        <w:rPr>
          <w:rFonts w:hint="default" w:eastAsia="方正仿宋_GBK"/>
          <w:sz w:val="32"/>
          <w:szCs w:val="32"/>
        </w:rPr>
        <w:t>万元，专用设备（体育及社保指纹检验设备）30件7.6</w:t>
      </w:r>
      <w:r>
        <w:rPr>
          <w:rFonts w:eastAsia="方正仿宋_GBK"/>
          <w:sz w:val="32"/>
          <w:szCs w:val="32"/>
        </w:rPr>
        <w:t>3</w:t>
      </w:r>
      <w:r>
        <w:rPr>
          <w:rFonts w:hint="default" w:eastAsia="方正仿宋_GBK"/>
          <w:sz w:val="32"/>
          <w:szCs w:val="32"/>
        </w:rPr>
        <w:t>万元，办公家具用具</w:t>
      </w:r>
      <w:r>
        <w:rPr>
          <w:rFonts w:eastAsia="方正仿宋_GBK"/>
          <w:sz w:val="32"/>
          <w:szCs w:val="32"/>
        </w:rPr>
        <w:t>1662</w:t>
      </w:r>
      <w:r>
        <w:rPr>
          <w:rFonts w:hint="default" w:eastAsia="方正仿宋_GBK"/>
          <w:sz w:val="32"/>
          <w:szCs w:val="32"/>
        </w:rPr>
        <w:t>件</w:t>
      </w:r>
      <w:r>
        <w:rPr>
          <w:rFonts w:eastAsia="方正仿宋_GBK"/>
          <w:sz w:val="32"/>
          <w:szCs w:val="32"/>
        </w:rPr>
        <w:t>97.77</w:t>
      </w:r>
      <w:r>
        <w:rPr>
          <w:rFonts w:hint="default" w:eastAsia="方正仿宋_GBK"/>
          <w:sz w:val="32"/>
          <w:szCs w:val="32"/>
        </w:rPr>
        <w:t>万元，无形资产（地基）1件1.5</w:t>
      </w:r>
      <w:r>
        <w:rPr>
          <w:rFonts w:eastAsia="方正仿宋_GBK"/>
          <w:sz w:val="32"/>
          <w:szCs w:val="32"/>
        </w:rPr>
        <w:t>4</w:t>
      </w:r>
      <w:r>
        <w:rPr>
          <w:rFonts w:hint="default" w:eastAsia="方正仿宋_GBK"/>
          <w:sz w:val="32"/>
          <w:szCs w:val="32"/>
        </w:rPr>
        <w:t>万元。</w:t>
      </w:r>
      <w:r>
        <w:rPr>
          <w:rFonts w:eastAsia="方正仿宋_GBK"/>
          <w:sz w:val="32"/>
          <w:szCs w:val="32"/>
        </w:rPr>
        <w:t>完成固定资产累计折旧185.79万元，现有固定资产净值345.79</w:t>
      </w:r>
      <w:r>
        <w:rPr>
          <w:rFonts w:hint="default" w:eastAsia="方正仿宋_GBK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default" w:eastAsia="方正黑体_GBK"/>
          <w:sz w:val="32"/>
          <w:szCs w:val="32"/>
        </w:rPr>
      </w:pPr>
      <w:r>
        <w:rPr>
          <w:rFonts w:hint="default" w:eastAsia="方正黑体_GBK"/>
          <w:sz w:val="32"/>
          <w:szCs w:val="32"/>
        </w:rPr>
        <w:t>五、2021年财政主要工作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2021年是</w:t>
      </w:r>
      <w:r>
        <w:rPr>
          <w:rFonts w:eastAsia="方正仿宋_GBK"/>
          <w:sz w:val="32"/>
          <w:szCs w:val="32"/>
        </w:rPr>
        <w:t>“十四五”规划开局之年</w:t>
      </w:r>
      <w:r>
        <w:rPr>
          <w:rFonts w:hint="default" w:eastAsia="方正仿宋_GBK"/>
          <w:sz w:val="32"/>
          <w:szCs w:val="32"/>
        </w:rPr>
        <w:t>，我们将</w:t>
      </w:r>
      <w:r>
        <w:rPr>
          <w:rFonts w:eastAsia="方正仿宋_GBK"/>
          <w:sz w:val="32"/>
          <w:szCs w:val="32"/>
        </w:rPr>
        <w:t>彻底告别贫困，出发乡村振兴</w:t>
      </w:r>
      <w:r>
        <w:rPr>
          <w:rFonts w:hint="default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财政工作要树立过紧日子的思想，</w:t>
      </w:r>
      <w:r>
        <w:rPr>
          <w:rFonts w:hint="default" w:eastAsia="方正仿宋_GBK"/>
          <w:sz w:val="32"/>
          <w:szCs w:val="32"/>
        </w:rPr>
        <w:t>坚持“保工资、保运转、保民生”和“压缩一般性支出”的“三保一压”原则，进一步解放思想，求真务实，“促增长、促发展”，进一步提升财政资金绩效。全面落实乡党委、政府各项工作部署，执行乡人大的决定决议，积极发挥财政职能，更好服务全乡经济社会和</w:t>
      </w:r>
      <w:r>
        <w:rPr>
          <w:rFonts w:eastAsia="方正仿宋_GBK"/>
          <w:sz w:val="32"/>
          <w:szCs w:val="32"/>
        </w:rPr>
        <w:t>乡村振兴</w:t>
      </w:r>
      <w:r>
        <w:rPr>
          <w:rFonts w:hint="default" w:eastAsia="方正仿宋_GBK"/>
          <w:sz w:val="32"/>
          <w:szCs w:val="32"/>
        </w:rPr>
        <w:t>大局。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1.</w:t>
      </w:r>
      <w:r>
        <w:rPr>
          <w:rFonts w:hint="default" w:eastAsia="方正楷体_GBK"/>
          <w:sz w:val="32"/>
          <w:szCs w:val="32"/>
        </w:rPr>
        <w:t>明确收入目标，积极协税护税，增强财政保障力度。</w:t>
      </w:r>
      <w:r>
        <w:rPr>
          <w:rFonts w:hint="default" w:eastAsia="方正仿宋_GBK"/>
          <w:sz w:val="32"/>
          <w:szCs w:val="32"/>
        </w:rPr>
        <w:t>坚定完成全年</w:t>
      </w:r>
      <w:r>
        <w:rPr>
          <w:rFonts w:eastAsia="方正仿宋_GBK"/>
          <w:sz w:val="32"/>
          <w:szCs w:val="32"/>
        </w:rPr>
        <w:t>52</w:t>
      </w:r>
      <w:r>
        <w:rPr>
          <w:rFonts w:hint="default" w:eastAsia="方正仿宋_GBK"/>
          <w:sz w:val="32"/>
          <w:szCs w:val="32"/>
        </w:rPr>
        <w:t>万元的非税收入目标任务不动摇。紧密</w:t>
      </w:r>
      <w:r>
        <w:rPr>
          <w:rFonts w:eastAsia="方正仿宋_GBK"/>
          <w:sz w:val="32"/>
          <w:szCs w:val="32"/>
        </w:rPr>
        <w:t>联系</w:t>
      </w:r>
      <w:r>
        <w:rPr>
          <w:rFonts w:hint="default" w:eastAsia="方正仿宋_GBK"/>
          <w:sz w:val="32"/>
          <w:szCs w:val="32"/>
        </w:rPr>
        <w:t>、积极争取，依靠市人大帮扶集团，东西扶贫协作，市县对口帮扶单位的援助捐赠，依靠场镇建设的规费征收，完成全年非税收入任务。同时，协助税务部门强化对工程税收征管，在工程款支付时，坚持先税后款的原则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楷体_GBK"/>
          <w:sz w:val="32"/>
          <w:szCs w:val="32"/>
        </w:rPr>
        <w:t>2.坚持规范创新，优化支出结构，保障基本运转和重点工程建设。</w:t>
      </w:r>
      <w:r>
        <w:rPr>
          <w:rFonts w:hint="default" w:eastAsia="方正仿宋_GBK"/>
          <w:sz w:val="32"/>
          <w:szCs w:val="32"/>
        </w:rPr>
        <w:t>配齐配强财政队伍，定岗定责，确保财政体制改革的各项工作落到实处。认真研究落实“机关与事业单位统筹保障，分类列支，统一核算”的财政运行改革，确保三建各项事业支撑有力，平衡发展。对原支出结构清理分类，分清事权与财权，上挂与本级的支付责任清单，杜绝责权不分、重复支出。在“三保一压”的同时，优化专项资金的使用方法，在专款专用的同时，统筹使用没有指定用途的上级专款。确保本级财政对政府机关、所属事业单位</w:t>
      </w:r>
      <w:r>
        <w:rPr>
          <w:rFonts w:hint="eastAsia" w:eastAsia="方正仿宋_GBK"/>
          <w:sz w:val="32"/>
          <w:szCs w:val="32"/>
          <w:lang w:eastAsia="zh-CN"/>
        </w:rPr>
        <w:t>，以及</w:t>
      </w:r>
      <w:r>
        <w:rPr>
          <w:rFonts w:hint="default" w:eastAsia="方正仿宋_GBK"/>
          <w:sz w:val="32"/>
          <w:szCs w:val="32"/>
        </w:rPr>
        <w:t>参与脱贫攻坚工作的人员及事务负责，以此确保基本运转。同时，高效运转，确保重点项目资金支付有序、支付有度、支付合法，绩效显著。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3.</w:t>
      </w:r>
      <w:r>
        <w:rPr>
          <w:rFonts w:hint="default" w:eastAsia="方正楷体_GBK"/>
          <w:sz w:val="32"/>
          <w:szCs w:val="32"/>
        </w:rPr>
        <w:t>强化财政监管，实行内部风险控制，提高财政绩效管理水平。</w:t>
      </w:r>
      <w:r>
        <w:rPr>
          <w:rFonts w:hint="default" w:eastAsia="方正仿宋_GBK"/>
          <w:sz w:val="32"/>
          <w:szCs w:val="32"/>
        </w:rPr>
        <w:t>严格执行新</w:t>
      </w:r>
      <w:r>
        <w:rPr>
          <w:rFonts w:hint="eastAsia" w:eastAsia="方正仿宋_GBK"/>
          <w:sz w:val="32"/>
          <w:szCs w:val="32"/>
          <w:lang w:eastAsia="zh-CN"/>
        </w:rPr>
        <w:t>《中华人民共和国预算法》</w:t>
      </w:r>
      <w:r>
        <w:rPr>
          <w:rFonts w:hint="default" w:eastAsia="方正仿宋_GBK"/>
          <w:sz w:val="32"/>
          <w:szCs w:val="32"/>
        </w:rPr>
        <w:t>、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eastAsia="zh-CN"/>
        </w:rPr>
        <w:t>《中华人民共和国会计法》</w:t>
      </w:r>
      <w:r>
        <w:rPr>
          <w:rFonts w:hint="default" w:eastAsia="方正仿宋_GBK"/>
          <w:sz w:val="32"/>
          <w:szCs w:val="32"/>
        </w:rPr>
        <w:t>。加强项目绩效、资金支出及债务管理，强化预算、效益及风险控制，坚持依法理财。扎扎实实加强财政监督管理，进一步</w:t>
      </w:r>
      <w:r>
        <w:rPr>
          <w:rFonts w:hint="eastAsia" w:eastAsia="方正仿宋_GBK"/>
          <w:sz w:val="32"/>
          <w:szCs w:val="32"/>
          <w:lang w:val="en-US" w:eastAsia="zh-CN"/>
        </w:rPr>
        <w:t>贯彻落实中央八项规定</w:t>
      </w:r>
      <w:r>
        <w:rPr>
          <w:rFonts w:hint="default" w:eastAsia="方正仿宋_GBK"/>
          <w:sz w:val="32"/>
          <w:szCs w:val="32"/>
        </w:rPr>
        <w:t>，厉行节约、制止奢侈浪费，制定完善各类支出定额和开支标准，从严控制“三公”经费支出。加强对基础设施及社会事业项目建设债务的管理，坚持规划优先，计划先行，严禁无计划超计划建设，避免新债务的产生。加强对政府各类收支的统计分析工作，并及时向人大报告情况，自觉接受乡人大的监督，增强财政管理透明度，进一步提高财政绩效管理水平。</w:t>
      </w:r>
    </w:p>
    <w:p>
      <w:pPr>
        <w:spacing w:line="570" w:lineRule="exact"/>
        <w:ind w:firstLine="640" w:firstLineChars="200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各位代表，2021年财政工作任务艰巨、责任重大，我们将在乡党委、政府的坚强领导下，自觉接受乡人大的监督，认真听取人大代表及社会各界的意见和建议，不忘初心、牢记使命，克服困难、主动</w:t>
      </w:r>
      <w:r>
        <w:rPr>
          <w:rFonts w:eastAsia="方正仿宋_GBK"/>
          <w:sz w:val="32"/>
          <w:szCs w:val="32"/>
        </w:rPr>
        <w:t>担当</w:t>
      </w:r>
      <w:r>
        <w:rPr>
          <w:rFonts w:hint="default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在巩固拓展脱贫攻坚成果有效衔接乡村振兴战略上展示新作为</w:t>
      </w:r>
      <w:r>
        <w:rPr>
          <w:rFonts w:hint="default" w:eastAsia="方正仿宋_GBK"/>
          <w:sz w:val="32"/>
          <w:szCs w:val="32"/>
        </w:rPr>
        <w:t>！</w:t>
      </w:r>
    </w:p>
    <w:p>
      <w:pPr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2098" w:right="1531" w:bottom="1814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  <w:sz w:val="18"/>
      </w:rPr>
    </w:pPr>
    <w:r>
      <w:fldChar w:fldCharType="begin"/>
    </w:r>
    <w:r>
      <w:rPr>
        <w:rStyle w:val="7"/>
        <w:rFonts w:hint="eastAsia"/>
        <w:sz w:val="18"/>
      </w:rPr>
      <w:instrText xml:space="preserve">PAGE  </w:instrText>
    </w:r>
    <w:r>
      <w:fldChar w:fldCharType="separate"/>
    </w:r>
    <w:r>
      <w:rPr>
        <w:rStyle w:val="7"/>
        <w:sz w:val="18"/>
      </w:rPr>
      <w:t>- 9 -</w:t>
    </w:r>
    <w:r>
      <w:fldChar w:fldCharType="end"/>
    </w:r>
  </w:p>
  <w:p>
    <w:pPr>
      <w:pStyle w:val="4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9053" w:wrap="around" w:vAnchor="text" w:hAnchor="page" w:x="1418" w:y="3"/>
      <w:rPr>
        <w:rStyle w:val="7"/>
        <w:sz w:val="18"/>
      </w:rPr>
    </w:pPr>
    <w:r>
      <w:fldChar w:fldCharType="begin"/>
    </w:r>
    <w:r>
      <w:rPr>
        <w:rStyle w:val="7"/>
        <w:rFonts w:hint="eastAsia"/>
        <w:sz w:val="18"/>
      </w:rPr>
      <w:instrText xml:space="preserve">PAGE  </w:instrText>
    </w:r>
    <w:r>
      <w:fldChar w:fldCharType="separate"/>
    </w:r>
    <w:r>
      <w:rPr>
        <w:rStyle w:val="7"/>
        <w:sz w:val="18"/>
      </w:rPr>
      <w:t>- 10 -</w:t>
    </w:r>
    <w:r>
      <w:fldChar w:fldCharType="end"/>
    </w:r>
  </w:p>
  <w:p>
    <w:pPr>
      <w:pStyle w:val="4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B551BB"/>
    <w:rsid w:val="00057B4E"/>
    <w:rsid w:val="00060737"/>
    <w:rsid w:val="000648A3"/>
    <w:rsid w:val="00096D52"/>
    <w:rsid w:val="000A29D0"/>
    <w:rsid w:val="0019356F"/>
    <w:rsid w:val="00196434"/>
    <w:rsid w:val="001D3620"/>
    <w:rsid w:val="002156EC"/>
    <w:rsid w:val="00261831"/>
    <w:rsid w:val="0029783E"/>
    <w:rsid w:val="003329B0"/>
    <w:rsid w:val="00404511"/>
    <w:rsid w:val="004E3074"/>
    <w:rsid w:val="004E7E4D"/>
    <w:rsid w:val="005316B0"/>
    <w:rsid w:val="00585F00"/>
    <w:rsid w:val="005B000B"/>
    <w:rsid w:val="005B22A5"/>
    <w:rsid w:val="005E4D43"/>
    <w:rsid w:val="00777587"/>
    <w:rsid w:val="00860943"/>
    <w:rsid w:val="008A4B4A"/>
    <w:rsid w:val="00901CDA"/>
    <w:rsid w:val="0095161B"/>
    <w:rsid w:val="00A13704"/>
    <w:rsid w:val="00A25A17"/>
    <w:rsid w:val="00A963A4"/>
    <w:rsid w:val="00AA623A"/>
    <w:rsid w:val="00AE2F89"/>
    <w:rsid w:val="00B36841"/>
    <w:rsid w:val="00B551BB"/>
    <w:rsid w:val="00B6501E"/>
    <w:rsid w:val="00BB78C6"/>
    <w:rsid w:val="00BC240F"/>
    <w:rsid w:val="00C00004"/>
    <w:rsid w:val="00C004F2"/>
    <w:rsid w:val="00C3559C"/>
    <w:rsid w:val="00CA7759"/>
    <w:rsid w:val="00CE1CA2"/>
    <w:rsid w:val="00CE574E"/>
    <w:rsid w:val="00D47E57"/>
    <w:rsid w:val="00D80579"/>
    <w:rsid w:val="00DC406B"/>
    <w:rsid w:val="00DC481A"/>
    <w:rsid w:val="00E339C9"/>
    <w:rsid w:val="00E443EB"/>
    <w:rsid w:val="00EC29A8"/>
    <w:rsid w:val="00F91F57"/>
    <w:rsid w:val="07054B81"/>
    <w:rsid w:val="07327CB1"/>
    <w:rsid w:val="08687FE8"/>
    <w:rsid w:val="1B8D1FD6"/>
    <w:rsid w:val="22853819"/>
    <w:rsid w:val="2CE33689"/>
    <w:rsid w:val="32D83BA5"/>
    <w:rsid w:val="33397AE2"/>
    <w:rsid w:val="3B51347F"/>
    <w:rsid w:val="3CBA1FAD"/>
    <w:rsid w:val="49965192"/>
    <w:rsid w:val="57133968"/>
    <w:rsid w:val="64B83533"/>
    <w:rsid w:val="752145A1"/>
    <w:rsid w:val="76EF53CB"/>
    <w:rsid w:val="7CC55E61"/>
    <w:rsid w:val="7E462733"/>
    <w:rsid w:val="BEF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="宋体" w:hAnsiTheme="minorHAnsi" w:eastAsiaTheme="minorEastAsia" w:cstheme="minorBidi"/>
      <w:sz w:val="18"/>
      <w:szCs w:val="22"/>
    </w:rPr>
  </w:style>
  <w:style w:type="character" w:styleId="7">
    <w:name w:val="page number"/>
    <w:unhideWhenUsed/>
    <w:qFormat/>
    <w:uiPriority w:val="99"/>
    <w:rPr>
      <w:rFonts w:hint="default" w:ascii="Times New Roman"/>
      <w:sz w:val="24"/>
    </w:rPr>
  </w:style>
  <w:style w:type="character" w:customStyle="1" w:styleId="8">
    <w:name w:val="页脚 Char"/>
    <w:unhideWhenUsed/>
    <w:qFormat/>
    <w:locked/>
    <w:uiPriority w:val="99"/>
    <w:rPr>
      <w:rFonts w:ascii="宋体"/>
      <w:sz w:val="18"/>
    </w:rPr>
  </w:style>
  <w:style w:type="character" w:customStyle="1" w:styleId="9">
    <w:name w:val="页脚 Char1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4098</Words>
  <Characters>4804</Characters>
  <Lines>34</Lines>
  <Paragraphs>9</Paragraphs>
  <TotalTime>8</TotalTime>
  <ScaleCrop>false</ScaleCrop>
  <LinksUpToDate>false</LinksUpToDate>
  <CharactersWithSpaces>4813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2021-01-20T15:05:00Z</dcterms:created>
  <dc:creator>Administrator</dc:creator>
  <cp:lastModifiedBy>温星星</cp:lastModifiedBy>
  <cp:lastPrinted>2021-01-21T10:43:00Z</cp:lastPrinted>
  <dcterms:modified xsi:type="dcterms:W3CDTF">2023-12-21T06:31:57Z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2052-12.1.0.15990</vt:lpwstr>
  </property>
  <property fmtid="{D5CDD505-2E9C-101B-9397-08002B2CF9AE}" pid="4" name="ICV">
    <vt:lpwstr>6A599F59217C4CE090AB480B9D711877</vt:lpwstr>
  </property>
</Properties>
</file>