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jc w:val="center"/>
        <w:textAlignment w:val="auto"/>
        <w:rPr>
          <w:rFonts w:hint="eastAsia" w:ascii="方正小标宋_GBK" w:hAnsi="宋体" w:eastAsia="方正小标宋_GBK" w:cs="宋体"/>
          <w:sz w:val="40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sz w:val="40"/>
          <w:szCs w:val="44"/>
          <w:lang w:eastAsia="zh-CN"/>
        </w:rPr>
        <w:t>丰都县双路镇人民政府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jc w:val="center"/>
        <w:textAlignment w:val="auto"/>
        <w:rPr>
          <w:rFonts w:ascii="方正小标宋_GBK" w:hAnsi="宋体" w:eastAsia="方正小标宋_GBK" w:cs="宋体"/>
          <w:sz w:val="40"/>
          <w:szCs w:val="44"/>
        </w:rPr>
      </w:pPr>
      <w:r>
        <w:rPr>
          <w:rFonts w:hint="eastAsia" w:ascii="方正小标宋_GBK" w:hAnsi="宋体" w:eastAsia="方正小标宋_GBK" w:cs="宋体"/>
          <w:sz w:val="40"/>
          <w:szCs w:val="44"/>
        </w:rPr>
        <w:t>202</w:t>
      </w:r>
      <w:r>
        <w:rPr>
          <w:rFonts w:hint="eastAsia" w:ascii="方正小标宋_GBK" w:hAnsi="宋体" w:eastAsia="方正小标宋_GBK" w:cs="宋体"/>
          <w:sz w:val="40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 w:cs="宋体"/>
          <w:sz w:val="40"/>
          <w:szCs w:val="44"/>
        </w:rPr>
        <w:t>年度</w:t>
      </w:r>
      <w:r>
        <w:rPr>
          <w:rFonts w:hint="eastAsia" w:ascii="方正小标宋_GBK" w:hAnsi="宋体" w:eastAsia="方正小标宋_GBK" w:cs="宋体"/>
          <w:sz w:val="40"/>
          <w:szCs w:val="44"/>
          <w:lang w:eastAsia="zh-CN"/>
        </w:rPr>
        <w:t>项目</w:t>
      </w:r>
      <w:r>
        <w:rPr>
          <w:rFonts w:hint="eastAsia" w:ascii="方正小标宋_GBK" w:hAnsi="宋体" w:eastAsia="方正小标宋_GBK" w:cs="宋体"/>
          <w:sz w:val="40"/>
          <w:szCs w:val="44"/>
        </w:rPr>
        <w:t>绩效自评工作报告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textAlignment w:val="auto"/>
        <w:outlineLvl w:val="0"/>
        <w:rPr>
          <w:rFonts w:hint="eastAsia" w:ascii="方正楷体_GBK" w:hAnsi="楷体_GB2312" w:eastAsia="方正楷体_GBK" w:cs="楷体_GB2312"/>
          <w:bCs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</w:t>
      </w:r>
      <w:r>
        <w:rPr>
          <w:rFonts w:hint="eastAsia" w:cs="Times New Roman"/>
          <w:sz w:val="32"/>
          <w:szCs w:val="32"/>
          <w:lang w:val="en-US" w:eastAsia="zh-CN"/>
        </w:rPr>
        <w:t>丰都县财政局关于开展2023年度预算绩效自评工作的通知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》（丰都财政发</w:t>
      </w:r>
      <w:r>
        <w:rPr>
          <w:rFonts w:hint="default" w:ascii="Times New Roman" w:hAnsi="Times New Roman" w:cs="Times New Roman"/>
          <w:kern w:val="0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kern w:val="0"/>
          <w:szCs w:val="32"/>
        </w:rPr>
        <w:t>〕</w:t>
      </w:r>
      <w:r>
        <w:rPr>
          <w:rFonts w:hint="eastAsia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号）文件要求，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现将我</w:t>
      </w:r>
      <w:r>
        <w:rPr>
          <w:rFonts w:hint="eastAsia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</w:t>
      </w:r>
      <w:r>
        <w:rPr>
          <w:rFonts w:hint="eastAsia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绩效自评工作报告如下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outlineLvl w:val="0"/>
        <w:rPr>
          <w:rFonts w:hint="eastAsia"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</w:rPr>
        <w:t>（一）项目背景</w:t>
      </w:r>
      <w:r>
        <w:rPr>
          <w:rFonts w:hint="eastAsia" w:ascii="方正楷体_GBK" w:hAnsi="楷体_GB2312" w:eastAsia="方正楷体_GBK" w:cs="楷体_GB2312"/>
          <w:bCs/>
          <w:szCs w:val="32"/>
          <w:lang w:eastAsia="zh-CN"/>
        </w:rPr>
        <w:t>及</w:t>
      </w:r>
      <w:r>
        <w:rPr>
          <w:rFonts w:hint="eastAsia" w:ascii="方正楷体_GBK" w:hAnsi="楷体_GB2312" w:eastAsia="方正楷体_GBK" w:cs="楷体_GB2312"/>
          <w:bCs/>
          <w:szCs w:val="32"/>
        </w:rPr>
        <w:t>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12" w:firstLineChars="200"/>
        <w:textAlignment w:val="auto"/>
        <w:rPr>
          <w:rFonts w:hint="eastAsia" w:ascii="方正楷体_GBK" w:hAnsi="楷体_GB2312" w:eastAsia="方正楷体_GBK" w:cs="楷体_GB2312"/>
          <w:bCs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双路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镇人民政府贯彻执行党的路线方针政策和国家的法律法规、促进经济社会发展、加强社会管理和公共服务、维护社会和谐稳定，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进一步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强化</w:t>
      </w:r>
      <w:r>
        <w:rPr>
          <w:rFonts w:hint="eastAsia" w:ascii="方正仿宋_GBK" w:hAnsi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乡镇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管理和社区服务工作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eastAsia="zh-CN"/>
        </w:rPr>
        <w:t>，我镇精心编制了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202</w:t>
      </w:r>
      <w:r>
        <w:rPr>
          <w:rFonts w:hint="eastAsia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年度年初</w:t>
      </w:r>
      <w:r>
        <w:rPr>
          <w:rFonts w:hint="eastAsia" w:cs="Times New Roman"/>
          <w:bCs/>
          <w:sz w:val="32"/>
          <w:szCs w:val="32"/>
          <w:lang w:val="en-US" w:eastAsia="zh-CN"/>
        </w:rPr>
        <w:t>的项目支出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预算</w:t>
      </w:r>
      <w:r>
        <w:rPr>
          <w:rFonts w:hint="eastAsia" w:cs="Times New Roman"/>
          <w:bCs/>
          <w:sz w:val="32"/>
          <w:szCs w:val="32"/>
          <w:lang w:val="en-US" w:eastAsia="zh-CN"/>
        </w:rPr>
        <w:t>，积极争取上级主管部门涉及民生及社会事业发展的各类专项资金。2023年度涉及绩效自评的项目82个，其中基建项目8个，非基建项目74个。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outlineLvl w:val="0"/>
        <w:rPr>
          <w:rFonts w:hint="eastAsia"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</w:rPr>
        <w:t>项目资金情况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rPr>
          <w:rFonts w:hint="default" w:cs="Times New Roman"/>
          <w:bCs/>
          <w:sz w:val="32"/>
          <w:szCs w:val="32"/>
          <w:lang w:val="en-US" w:eastAsia="zh-CN"/>
        </w:rPr>
      </w:pPr>
      <w:r>
        <w:rPr>
          <w:rFonts w:hint="eastAsia" w:cs="Times New Roman"/>
          <w:bCs/>
          <w:sz w:val="32"/>
          <w:szCs w:val="32"/>
          <w:lang w:val="en-US" w:eastAsia="zh-CN"/>
        </w:rPr>
        <w:t>2023年度年初预算数2635.73万元，全年调整预算数4842.52万元，全年执行数4545.08万元，执行率93.86%。82个绩效自评项目资金总额3004.49万元，支付2728.66万元，支付率90.82%，其中：年初预算项目7个773.24万元，支付773.24万元，资金支付率100%；专项资金项目75个2231.25万元，支付1955.42万元，资金支付率87.64%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outlineLvl w:val="0"/>
        <w:rPr>
          <w:rFonts w:hint="eastAsia"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</w:rPr>
        <w:t>（三）绩效目标</w:t>
      </w:r>
      <w:r>
        <w:rPr>
          <w:rFonts w:hint="eastAsia" w:ascii="方正楷体_GBK" w:hAnsi="楷体_GB2312" w:eastAsia="方正楷体_GBK" w:cs="楷体_GB2312"/>
          <w:bCs/>
          <w:szCs w:val="32"/>
          <w:lang w:eastAsia="zh-CN"/>
        </w:rPr>
        <w:t>设定情况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cs="Times New Roman"/>
          <w:bCs/>
          <w:sz w:val="32"/>
          <w:szCs w:val="32"/>
          <w:lang w:val="en-US" w:eastAsia="zh-CN"/>
        </w:rPr>
        <w:t>2023年度整体绩效目标设定为：1.工作按计划完成率≥95%。2.</w:t>
      </w:r>
      <w:r>
        <w:rPr>
          <w:rFonts w:hint="eastAsia" w:cs="Times New Roman"/>
          <w:bCs/>
          <w:sz w:val="32"/>
          <w:szCs w:val="32"/>
          <w:lang w:eastAsia="zh-CN"/>
        </w:rPr>
        <w:t>全镇经济良好运行。</w:t>
      </w:r>
      <w:r>
        <w:rPr>
          <w:rFonts w:hint="eastAsia" w:cs="Times New Roman"/>
          <w:bCs/>
          <w:sz w:val="32"/>
          <w:szCs w:val="32"/>
          <w:lang w:val="en-US" w:eastAsia="zh-CN"/>
        </w:rPr>
        <w:t>3.</w:t>
      </w:r>
      <w:r>
        <w:rPr>
          <w:rFonts w:hint="eastAsia" w:cs="Times New Roman"/>
          <w:bCs/>
          <w:sz w:val="32"/>
          <w:szCs w:val="32"/>
          <w:lang w:eastAsia="zh-CN"/>
        </w:rPr>
        <w:t>全镇社会稳定。</w:t>
      </w:r>
      <w:r>
        <w:rPr>
          <w:rFonts w:hint="eastAsia" w:cs="Times New Roman"/>
          <w:bCs/>
          <w:sz w:val="32"/>
          <w:szCs w:val="32"/>
          <w:lang w:val="en-US" w:eastAsia="zh-CN"/>
        </w:rPr>
        <w:t>4.</w:t>
      </w:r>
      <w:r>
        <w:rPr>
          <w:rFonts w:hint="eastAsia" w:cs="Times New Roman"/>
          <w:bCs/>
          <w:sz w:val="32"/>
          <w:szCs w:val="32"/>
          <w:lang w:eastAsia="zh-CN"/>
        </w:rPr>
        <w:t>群众环保意识提升</w:t>
      </w:r>
      <w:r>
        <w:rPr>
          <w:rFonts w:hint="eastAsia" w:cs="Times New Roman"/>
          <w:bCs/>
          <w:sz w:val="32"/>
          <w:szCs w:val="32"/>
          <w:lang w:val="en-US" w:eastAsia="zh-CN"/>
        </w:rPr>
        <w:t>20%</w:t>
      </w:r>
      <w:r>
        <w:rPr>
          <w:rFonts w:hint="eastAsia" w:cs="Times New Roman"/>
          <w:bCs/>
          <w:sz w:val="32"/>
          <w:szCs w:val="32"/>
          <w:lang w:eastAsia="zh-CN"/>
        </w:rPr>
        <w:t>。</w:t>
      </w:r>
      <w:r>
        <w:rPr>
          <w:rFonts w:hint="eastAsia" w:cs="Times New Roman"/>
          <w:bCs/>
          <w:sz w:val="32"/>
          <w:szCs w:val="32"/>
          <w:lang w:val="en-US" w:eastAsia="zh-CN"/>
        </w:rPr>
        <w:t>5.项目验收合格率100%。6.群众满意度≥90%。7.职工满意度≥90%。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outlineLvl w:val="0"/>
        <w:rPr>
          <w:rFonts w:hint="eastAsia"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</w:rPr>
        <w:t>（四）部门（单位）职能职责。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rPr>
          <w:rFonts w:ascii="Times New Roman" w:hAnsi="Times New Roman" w:eastAsia="方正仿宋_GBK" w:cs="Times New Roman"/>
          <w:color w:val="11111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党政办公室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主要负责纪检、宣传、统战、法制、武装、编制、人事、民宗侨台以及综合协调、文秘等职责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党群工作办公室统筹负责基层党建、群团等工作。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经济发展办公室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主要负责经济发展规划、农村经营管理、经济社会统计、扶贫开发、乡村振兴等职责。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民政和社会事务办公室主要负责民政、教育、文化、体育、社会救助、残疾人事业、劳动就业、社会保障，统筹负责卫生、计生、老龄事业发展等职责。平安建设办公室统筹负责信访、社会治安综合治理、防范和处理邪教等职责。规划建设管理环保办公室主要负责村镇规划、村镇建设、市政公用、市容环卫、环境保护、河长制等职责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财政办公室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主要负责财政收支、预决算、总会计、惠农资金兑付、财政资金监督检查、绩效评价、村级财务管理等职责。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应急管理办公室统筹负责安全生产综合监管、应急管理、消防管理等职责。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人大办公室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主要负责人大主席团日常工作。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综合行政执法办公室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主要承担集中行使依法授权或委托的行政执法权。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农业服务中心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主要承担农技、农机、林业、水利水保、水产、畜牧兽医等方面的技术推广、信息、资源环境保护、灾害防治、水利工程等服务工作。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文化服务中心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主要承担文化、宣传、广播电视、体育、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乡村旅游、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科技培训等方面服务工作。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劳动就业和社会保障服务所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主要承担失业人员就业培训、职业介绍、就业创业指导、就业再就业小额贷款推荐审核等管理服务工作；负责养老保险、失业保险、城乡居民医疗保险等社会保险管理服务工作；做好农村五保供养对象服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以及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劳动就业和社会保障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其他方面的服务工作。退役军人服务站主要负责辖区内退役军人保障服务工作，做好关系转接、信息采集、情况反映、慰问帮扶等工作。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综合行政执法大队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</w:rPr>
        <w:t>根据授权或委托，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承担辖区范围内集中行使农林水利、规划建设、市政管理、环境保护、卫生计生、文化旅游、民政管理等领域的行政处罚权。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二、绩效目标完成情况分析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outlineLvl w:val="0"/>
        <w:rPr>
          <w:rFonts w:hint="eastAsia"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</w:rPr>
        <w:t>（一）总体绩效目标完成情况分析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cs="Times New Roman"/>
          <w:kern w:val="0"/>
          <w:sz w:val="32"/>
          <w:szCs w:val="32"/>
          <w:lang w:eastAsia="zh-CN"/>
        </w:rPr>
        <w:t>从整体绩效目标来看，全镇各部门按职能职责按时完成了各项工作计划任务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,完工项目验收合格,</w:t>
      </w:r>
      <w:r>
        <w:rPr>
          <w:rFonts w:hint="eastAsia" w:cs="Times New Roman"/>
          <w:kern w:val="0"/>
          <w:sz w:val="32"/>
          <w:szCs w:val="32"/>
          <w:lang w:eastAsia="zh-CN"/>
        </w:rPr>
        <w:t>全镇经济良好运行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,社会稳定,群众环保意识有所提升,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群众满意度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职工满意度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较高，总体绩效目标完成较好。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outlineLvl w:val="0"/>
        <w:rPr>
          <w:rFonts w:hint="eastAsia"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</w:rPr>
        <w:t>（二）</w:t>
      </w:r>
      <w:r>
        <w:rPr>
          <w:rFonts w:hint="eastAsia" w:ascii="方正楷体_GBK" w:hAnsi="楷体_GB2312" w:eastAsia="方正楷体_GBK" w:cs="楷体_GB2312"/>
          <w:bCs/>
          <w:szCs w:val="32"/>
          <w:lang w:eastAsia="zh-CN"/>
        </w:rPr>
        <w:t>逐项</w:t>
      </w:r>
      <w:r>
        <w:rPr>
          <w:rFonts w:hint="eastAsia" w:ascii="方正楷体_GBK" w:hAnsi="楷体_GB2312" w:eastAsia="方正楷体_GBK" w:cs="楷体_GB2312"/>
          <w:bCs/>
          <w:szCs w:val="32"/>
        </w:rPr>
        <w:t>绩效指标完成情况分析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rPr>
          <w:rFonts w:hint="default" w:cs="Times New Roman"/>
          <w:bCs/>
          <w:sz w:val="32"/>
          <w:szCs w:val="32"/>
          <w:lang w:val="en-US" w:eastAsia="zh-CN"/>
        </w:rPr>
      </w:pPr>
      <w:r>
        <w:rPr>
          <w:rFonts w:hint="eastAsia" w:cs="Times New Roman"/>
          <w:bCs/>
          <w:sz w:val="32"/>
          <w:szCs w:val="32"/>
          <w:lang w:val="en-US" w:eastAsia="zh-CN"/>
        </w:rPr>
        <w:t>从产出绩效指标看：除少数个别项目外，其余项目均已完成数量、质量、时效、成本等绩效指标任务。82个项目中有67个项目当年支付率100%，支付率60%-99%的项目4个，支付率10%-60%的项目2个，9个项目支付率为0%。主要原因为存量指标重新申请使用工作进度慢，财政资金压力大审批拖延，项目结算不及时资金申请迟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outlineLvl w:val="0"/>
        <w:rPr>
          <w:rFonts w:hint="default" w:ascii="方正仿宋_GBK"/>
          <w:szCs w:val="32"/>
          <w:lang w:val="en-US" w:eastAsia="zh-CN"/>
        </w:rPr>
      </w:pPr>
      <w:r>
        <w:rPr>
          <w:rFonts w:hint="eastAsia" w:ascii="方正仿宋_GBK"/>
          <w:szCs w:val="32"/>
          <w:lang w:eastAsia="zh-CN"/>
        </w:rPr>
        <w:t>从效益绩效指标看：已完工项目均及时发挥项目作用，在增加农民收入等经济效益、促进社会及生态效益正向作用、项目的可持续影响等方面，均实现绩效目标。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outlineLvl w:val="0"/>
        <w:rPr>
          <w:rFonts w:hint="eastAsia"/>
          <w:lang w:eastAsia="zh-CN"/>
        </w:rPr>
      </w:pPr>
      <w:r>
        <w:rPr>
          <w:rFonts w:hint="eastAsia" w:ascii="方正仿宋_GBK"/>
          <w:szCs w:val="32"/>
          <w:lang w:eastAsia="zh-CN"/>
        </w:rPr>
        <w:t>从满意度绩效指标看：已实施的项目在以群众满意度为主的服务对象满意度上，均获得较好评价，在巩固脱贫攻坚成效和有效衔接乡村振兴方面发挥重要作用。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outlineLvl w:val="0"/>
        <w:rPr>
          <w:rFonts w:hint="eastAsia"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</w:rPr>
        <w:t>（三）评价结果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rPr>
          <w:rFonts w:hint="default" w:cs="Times New Roman"/>
          <w:bCs/>
          <w:sz w:val="32"/>
          <w:szCs w:val="32"/>
          <w:lang w:val="en-US" w:eastAsia="zh-CN"/>
        </w:rPr>
      </w:pPr>
      <w:r>
        <w:rPr>
          <w:rFonts w:hint="eastAsia" w:cs="Times New Roman"/>
          <w:bCs/>
          <w:sz w:val="32"/>
          <w:szCs w:val="32"/>
          <w:lang w:val="en-US" w:eastAsia="zh-CN"/>
        </w:rPr>
        <w:t>整体绩效自评得分93.86分，基本达到预期绩效目标。82个项目中81个项目自评得分在90分及以上，1个项目自评得分在80-89分之间。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三、存在问题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rPr>
          <w:rFonts w:hint="eastAsia"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</w:rPr>
        <w:t>（一）项目管理方面的问题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项目管理科学化、精细化有待加强，预算执行和绩效运行监督管理工作仍需进一步提高。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rPr>
          <w:rFonts w:hint="eastAsia"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</w:rPr>
        <w:t>资金使用方面的问题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96" w:lineRule="exact"/>
        <w:ind w:left="0" w:leftChars="0" w:firstLine="632" w:firstLineChars="200"/>
        <w:textAlignment w:val="auto"/>
        <w:rPr>
          <w:rFonts w:hint="eastAsia"/>
        </w:rPr>
      </w:pPr>
      <w:r>
        <w:rPr>
          <w:rFonts w:hint="eastAsia" w:ascii="方正楷体_GBK" w:hAnsi="楷体_GB2312" w:eastAsia="方正楷体_GBK" w:cs="楷体_GB2312"/>
          <w:bCs/>
          <w:szCs w:val="32"/>
        </w:rPr>
        <w:t>项目绩效方面的问题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rPr>
          <w:rFonts w:hint="eastAsia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绩效管理经验不足，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部分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绩效指标缺乏科学合理的设置，绩效指标体系有待完善。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96" w:lineRule="exact"/>
        <w:ind w:left="0" w:leftChars="0" w:firstLine="632" w:firstLineChars="200"/>
        <w:textAlignment w:val="auto"/>
        <w:rPr>
          <w:rFonts w:hint="eastAsia" w:ascii="方正楷体_GBK" w:hAnsi="楷体_GB2312" w:eastAsia="方正楷体_GBK" w:cs="楷体_GB2312"/>
          <w:bCs/>
          <w:szCs w:val="32"/>
        </w:rPr>
      </w:pPr>
      <w:r>
        <w:rPr>
          <w:rFonts w:hint="eastAsia" w:ascii="方正楷体_GBK" w:hAnsi="楷体_GB2312" w:eastAsia="方正楷体_GBK" w:cs="楷体_GB2312"/>
          <w:bCs/>
          <w:szCs w:val="32"/>
        </w:rPr>
        <w:t>其他方面的问题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rPr>
          <w:rFonts w:hint="eastAsia" w:ascii="仿宋_GB2312" w:hAnsi="仿宋" w:eastAsia="仿宋_GB2312"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四、下一步改进措施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/>
          <w:szCs w:val="32"/>
        </w:rPr>
        <w:t>加大绩效评价工作的宣传和培训力度，加强对相关人</w:t>
      </w:r>
      <w:r>
        <w:rPr>
          <w:rFonts w:hint="eastAsia"/>
          <w:color w:val="000000"/>
          <w:kern w:val="0"/>
          <w:szCs w:val="32"/>
        </w:rPr>
        <w:t>员的学习培训，切实提高部门预算收支管理水平</w:t>
      </w:r>
      <w:r>
        <w:rPr>
          <w:rFonts w:hint="eastAsia"/>
          <w:color w:val="000000"/>
          <w:kern w:val="0"/>
          <w:szCs w:val="32"/>
          <w:lang w:val="en-US" w:eastAsia="zh-CN"/>
        </w:rPr>
        <w:t>;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加强绩效评价管理制度和指标设计，细化经费，完善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信息，制定合法、合规、合理、可行的绩效目标</w:t>
      </w:r>
      <w:r>
        <w:rPr>
          <w:rFonts w:hint="eastAsia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;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严格预算执行，加强资金使用管理，规范财务行为，进一步合理配置资源，完善项目管理办法，切实提高项目管理水平、财政资金使用效益和部门工作效益。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五、绩效自评结果拟应用和公开情况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rPr>
          <w:rFonts w:ascii="方正黑体_GBK" w:hAnsi="黑体" w:eastAsia="方正黑体_GBK" w:cs="黑体"/>
          <w:bCs/>
          <w:szCs w:val="32"/>
        </w:rPr>
      </w:pPr>
      <w:r>
        <w:rPr>
          <w:rFonts w:hint="eastAsia" w:ascii="方正仿宋_GBK" w:hAnsi="黑体"/>
          <w:szCs w:val="32"/>
        </w:rPr>
        <w:t>绩效自评结果将在丰都县人民政府</w:t>
      </w:r>
      <w:bookmarkStart w:id="0" w:name="_GoBack"/>
      <w:bookmarkEnd w:id="0"/>
      <w:r>
        <w:rPr>
          <w:rFonts w:hint="eastAsia" w:ascii="方正仿宋_GBK" w:hAnsi="黑体"/>
          <w:szCs w:val="32"/>
        </w:rPr>
        <w:t>网站上进行公开，绩效评价结果与下年度资金安排直接挂钩。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六、其他需要说明</w:t>
      </w:r>
      <w:r>
        <w:rPr>
          <w:rFonts w:ascii="方正黑体_GBK" w:hAnsi="黑体" w:eastAsia="方正黑体_GBK" w:cs="黑体"/>
          <w:bCs/>
          <w:szCs w:val="32"/>
        </w:rPr>
        <w:t>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632" w:firstLineChars="200"/>
        <w:textAlignment w:val="auto"/>
        <w:rPr>
          <w:rFonts w:hint="eastAsia" w:ascii="方正仿宋_GBK"/>
          <w:szCs w:val="32"/>
          <w:lang w:eastAsia="zh-CN"/>
        </w:rPr>
      </w:pPr>
      <w:r>
        <w:rPr>
          <w:rFonts w:hint="eastAsia" w:ascii="方正仿宋_GBK"/>
          <w:szCs w:val="32"/>
          <w:lang w:eastAsia="zh-CN"/>
        </w:rPr>
        <w:t>无。</w:t>
      </w:r>
    </w:p>
    <w:p>
      <w:pPr>
        <w:pStyle w:val="2"/>
        <w:rPr>
          <w:rFonts w:hint="eastAsia" w:ascii="方正仿宋_GBK"/>
          <w:szCs w:val="32"/>
          <w:lang w:eastAsia="zh-CN"/>
        </w:rPr>
      </w:pPr>
    </w:p>
    <w:p>
      <w:pPr>
        <w:pStyle w:val="2"/>
        <w:rPr>
          <w:rFonts w:hint="eastAsia" w:ascii="方正仿宋_GBK"/>
          <w:szCs w:val="32"/>
          <w:lang w:eastAsia="zh-CN"/>
        </w:rPr>
      </w:pPr>
    </w:p>
    <w:p>
      <w:pPr>
        <w:pStyle w:val="2"/>
        <w:rPr>
          <w:rFonts w:hint="eastAsia" w:ascii="方正仿宋_GBK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5372" w:firstLineChars="1700"/>
        <w:textAlignment w:val="auto"/>
        <w:rPr>
          <w:rFonts w:hint="eastAsia" w:ascii="方正仿宋_GBK" w:hAnsi="黑体"/>
          <w:szCs w:val="32"/>
          <w:lang w:eastAsia="zh-CN"/>
        </w:rPr>
      </w:pPr>
      <w:r>
        <w:rPr>
          <w:rFonts w:hint="eastAsia" w:ascii="方正仿宋_GBK" w:hAnsi="黑体"/>
          <w:szCs w:val="32"/>
          <w:lang w:eastAsia="zh-CN"/>
        </w:rPr>
        <w:t>丰都县双路镇人民政府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6" w:lineRule="exact"/>
        <w:ind w:firstLine="5688" w:firstLineChars="1800"/>
        <w:textAlignment w:val="auto"/>
      </w:pPr>
      <w:r>
        <w:rPr>
          <w:rFonts w:hint="default" w:ascii="Times New Roman" w:hAnsi="Times New Roman" w:cs="Times New Roman"/>
          <w:szCs w:val="32"/>
          <w:lang w:val="en-US" w:eastAsia="zh-CN"/>
        </w:rPr>
        <w:t>202</w:t>
      </w:r>
      <w:r>
        <w:rPr>
          <w:rFonts w:hint="eastAsia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  <w:lang w:val="en-US" w:eastAsia="zh-CN"/>
        </w:rPr>
        <w:t>年</w:t>
      </w:r>
      <w:r>
        <w:rPr>
          <w:rFonts w:hint="eastAsia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  <w:lang w:val="en-US" w:eastAsia="zh-CN"/>
        </w:rPr>
        <w:t>月</w:t>
      </w:r>
      <w:r>
        <w:rPr>
          <w:rFonts w:hint="eastAsia" w:cs="Times New Roman"/>
          <w:szCs w:val="32"/>
          <w:lang w:val="en-US" w:eastAsia="zh-CN"/>
        </w:rPr>
        <w:t>20</w:t>
      </w:r>
      <w:r>
        <w:rPr>
          <w:rFonts w:hint="default" w:ascii="Times New Roman" w:hAnsi="Times New Roman" w:cs="Times New Roman"/>
          <w:szCs w:val="32"/>
          <w:lang w:val="en-US" w:eastAsia="zh-CN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</w:rPr>
    </w:pPr>
    <w:r>
      <w:rPr>
        <w:rStyle w:val="8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8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sz w:val="28"/>
      </w:rPr>
    </w:pPr>
    <w:r>
      <w:rPr>
        <w:rStyle w:val="8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8"/>
        <w:sz w:val="28"/>
      </w:rPr>
      <w:t>―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7ED11"/>
    <w:multiLevelType w:val="singleLevel"/>
    <w:tmpl w:val="AC97ED1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574C96"/>
    <w:multiLevelType w:val="singleLevel"/>
    <w:tmpl w:val="33574C9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ODRkMTJjODFmZTE0ZDNmMjJkNTA3ZTQ1ZmU4NGYifQ=="/>
  </w:docVars>
  <w:rsids>
    <w:rsidRoot w:val="00000000"/>
    <w:rsid w:val="02EF1E8A"/>
    <w:rsid w:val="03732D7C"/>
    <w:rsid w:val="08F063BD"/>
    <w:rsid w:val="0ADC1DE7"/>
    <w:rsid w:val="0C5A4AEA"/>
    <w:rsid w:val="1BE51C24"/>
    <w:rsid w:val="30E3023C"/>
    <w:rsid w:val="34361B09"/>
    <w:rsid w:val="380A4A95"/>
    <w:rsid w:val="38B247E4"/>
    <w:rsid w:val="39441039"/>
    <w:rsid w:val="3D4E2F86"/>
    <w:rsid w:val="48627FD5"/>
    <w:rsid w:val="4B692C77"/>
    <w:rsid w:val="525C09EB"/>
    <w:rsid w:val="526E1AE9"/>
    <w:rsid w:val="615D1F5B"/>
    <w:rsid w:val="633F4D43"/>
    <w:rsid w:val="648625DF"/>
    <w:rsid w:val="66CF2882"/>
    <w:rsid w:val="691A53F0"/>
    <w:rsid w:val="7D0C39FD"/>
    <w:rsid w:val="7E29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6"/>
    <w:basedOn w:val="1"/>
    <w:next w:val="1"/>
    <w:autoRedefine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p0"/>
    <w:basedOn w:val="1"/>
    <w:autoRedefine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2088</Words>
  <Characters>2231</Characters>
  <Lines>0</Lines>
  <Paragraphs>0</Paragraphs>
  <TotalTime>223</TotalTime>
  <ScaleCrop>false</ScaleCrop>
  <LinksUpToDate>false</LinksUpToDate>
  <CharactersWithSpaces>2232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2021-12-17T01:02:00Z</dcterms:created>
  <dc:creator>Administrator</dc:creator>
  <cp:lastModifiedBy>Administrator</cp:lastModifiedBy>
  <dcterms:modified xsi:type="dcterms:W3CDTF">2024-04-26T07:08:12Z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EE121B3A29414EE3A90F71C4905969A0_12</vt:lpwstr>
  </property>
</Properties>
</file>