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丰都镇双路镇人民政府</w:t>
      </w:r>
    </w:p>
    <w:p w14:paraId="1FB0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关于印发《双路镇2025年溺水事故应急</w:t>
      </w:r>
    </w:p>
    <w:p w14:paraId="5136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处置工作方案》的通知</w:t>
      </w:r>
    </w:p>
    <w:p w14:paraId="0E45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default" w:ascii="Times New Roman" w:hAnsi="Times New Roman" w:eastAsia="方正小标宋_GBK" w:cs="Times New Roman"/>
          <w:sz w:val="44"/>
        </w:rPr>
      </w:pPr>
    </w:p>
    <w:p w14:paraId="6E5695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Times New Roman" w:hAnsi="Times New Roman" w:eastAsia="方正楷体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仿宋_GBK"/>
          <w:sz w:val="32"/>
          <w:szCs w:val="32"/>
        </w:rPr>
        <w:t>各村（</w:t>
      </w:r>
      <w:r>
        <w:rPr>
          <w:rFonts w:hint="eastAsia" w:ascii="Times New Roman" w:hAnsi="Times New Roman" w:eastAsia="方正楷体_GBK" w:cs="方正仿宋_GBK"/>
          <w:sz w:val="32"/>
          <w:szCs w:val="32"/>
          <w:lang w:val="en-US" w:eastAsia="zh-CN"/>
        </w:rPr>
        <w:t>居）委会，</w:t>
      </w:r>
      <w:r>
        <w:rPr>
          <w:rFonts w:hint="default" w:ascii="Times New Roman" w:hAnsi="Times New Roman" w:eastAsia="方正楷体_GBK" w:cs="方正仿宋_GBK"/>
          <w:sz w:val="32"/>
          <w:szCs w:val="32"/>
        </w:rPr>
        <w:t>镇</w:t>
      </w:r>
      <w:r>
        <w:rPr>
          <w:rFonts w:hint="eastAsia" w:ascii="Times New Roman" w:hAnsi="Times New Roman" w:eastAsia="方正楷体_GBK" w:cs="方正仿宋_GBK"/>
          <w:sz w:val="32"/>
          <w:szCs w:val="32"/>
          <w:lang w:val="en-US" w:eastAsia="zh-CN"/>
        </w:rPr>
        <w:t>属各办公室、各中心（大队）：</w:t>
      </w:r>
    </w:p>
    <w:p w14:paraId="29CCB5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方正仿宋_GBK"/>
          <w:sz w:val="32"/>
          <w:szCs w:val="32"/>
        </w:rPr>
        <w:t>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切实做好202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年全镇防溺水工作，有效预防和妥善处置溺水事故，保障人民群众尤其是未成年人生命安全，维护社会和谐稳定，结合我镇实际，特制定《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双路镇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2025溺水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事故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应急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处置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工作方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案》，现印发给你们，请认真遵照执行。</w:t>
      </w:r>
    </w:p>
    <w:p w14:paraId="46E423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7AD1E948">
      <w:pPr>
        <w:pStyle w:val="5"/>
        <w:rPr>
          <w:rFonts w:hint="default"/>
        </w:rPr>
      </w:pPr>
    </w:p>
    <w:p w14:paraId="19F51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  <w:t>丰都县双路镇人民政府</w:t>
      </w:r>
    </w:p>
    <w:p w14:paraId="71593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  <w:t>2025年8月12日</w:t>
      </w:r>
    </w:p>
    <w:p w14:paraId="598BE4D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44E6263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（此件公开发布）</w:t>
      </w:r>
    </w:p>
    <w:p w14:paraId="78788A58">
      <w:pPr>
        <w:widowControl/>
        <w:spacing w:line="680" w:lineRule="exact"/>
        <w:jc w:val="both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br w:type="page"/>
      </w:r>
    </w:p>
    <w:p w14:paraId="047C7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双路镇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水事故应急处置工作方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案</w:t>
      </w:r>
    </w:p>
    <w:p w14:paraId="20EA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</w:p>
    <w:p w14:paraId="7C9E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有效预防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未成年人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突发溺水事故发生，稳定社会秩序和校园秩序，根据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上级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要求，结合我镇工作实际，特制定本应急预案。</w:t>
      </w:r>
    </w:p>
    <w:p w14:paraId="6BC85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工作专班</w:t>
      </w:r>
    </w:p>
    <w:p w14:paraId="2E48E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按照“预防为主、快速响应、协同处置、保障安全”的总体思路，成立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镇防溺水事故应急处置工作专班全面统筹推进防溺水预防预警、应急处置、善后保障等工作，具体架构及职责如下：</w:t>
      </w:r>
    </w:p>
    <w:p w14:paraId="1818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  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李凤余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党委副书记、镇长</w:t>
      </w:r>
    </w:p>
    <w:p w14:paraId="76841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 组 长：刘万红   镇政法委员、副镇长</w:t>
      </w:r>
    </w:p>
    <w:p w14:paraId="49E4C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张红芳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党委宣传委员</w:t>
      </w:r>
    </w:p>
    <w:p w14:paraId="2B6F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秦卫国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城东派出所所长</w:t>
      </w:r>
    </w:p>
    <w:p w14:paraId="3136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秦  伟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镇平安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法治岗负责人</w:t>
      </w:r>
    </w:p>
    <w:p w14:paraId="07474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赵天安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综合执法岗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负责人</w:t>
      </w:r>
    </w:p>
    <w:p w14:paraId="0481E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戴明玲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新丰书院岗负责人</w:t>
      </w:r>
    </w:p>
    <w:p w14:paraId="23EC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刘维勇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农林水利岗负责人</w:t>
      </w:r>
    </w:p>
    <w:p w14:paraId="208F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张小清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镇教管中心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负责人</w:t>
      </w:r>
    </w:p>
    <w:p w14:paraId="745E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冉龙海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安宁场村党支部书记</w:t>
      </w:r>
    </w:p>
    <w:p w14:paraId="09B2B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张雪飞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楠木村党支部书记</w:t>
      </w:r>
    </w:p>
    <w:p w14:paraId="53A44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李  剑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莲花洞村党支部书记</w:t>
      </w:r>
    </w:p>
    <w:p w14:paraId="07829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甘红均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马鞍山社区党支部书记</w:t>
      </w:r>
    </w:p>
    <w:p w14:paraId="35DF8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李丛林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双路社区党支部书记</w:t>
      </w:r>
    </w:p>
    <w:p w14:paraId="586E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张永平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断桥沟社区党支部书记</w:t>
      </w:r>
    </w:p>
    <w:p w14:paraId="4E10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甘爱明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花园社区党支部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</w:p>
    <w:p w14:paraId="016E0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专班职责分工</w:t>
      </w:r>
    </w:p>
    <w:p w14:paraId="08A86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加强对未成年人预防溺水事故的安全教育，增强未成年人自我防范意识；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利用班会、板报、橱窗、发放宣传资料等形式对学生进行防溺安全的教育；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各学校每年初夏时节，发放“关于加强学生安全教育致家长的一封信”，明确责任；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组织人员对学校周边水域进行排查分析，对河、堰、池塘、水库和危险地段设立明显警示标志；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加大防溺水宣传力度通过发放宣传单、播放防溺水知识、口头宣传等方式对重点水域地段的居民、未成年人进行防溺水知识宣传；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当发生学生溺水时，工作专班成员要立即赶赴现场进行抢救并报告上级，请求110、120救助；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协助有关部门调查处理和事故善后处理工作。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责任单位：平安法治岗、农林水利岗、新丰书院岗、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综合执法岗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派出所、各村（居），各学校（园）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</w:p>
    <w:p w14:paraId="1577E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预防的重点</w:t>
      </w:r>
    </w:p>
    <w:p w14:paraId="051E1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学校要利用板报、班会、课堂对学生进行预防溺水安全教育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各学校每年初夏时节，发放“关于加强学生安全教育致家长的一封信”，对学生安全提出具体要求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教育学生不要在放学、上学时段私自结伴，在没有任何保护措施的情况下去游泳。讲清学校学生私自外出游泳发生溺水事故的危害和教训，防患于未然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学校各班主任、任课教师上课前要清点学生人数，对未到校的学生要查明原因，及时与家长取得联系，预防学生私自外出发生意外溺水事故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发挥学生干部的作用，做好对学生预防私自结伙去游泳苗头的劝阻，并及时报告班主任或学校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要加强对辖区内水域的巡查，排查辖区内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河、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堰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、池塘、水库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等危险区域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要落实警示标志和防护设施，安排专人加强暑期、中午等重点时段值守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加强对居民群众的教育，督促家长切实担负起监护责任。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平安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法治岗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村（</w:t>
      </w:r>
      <w:r>
        <w:rPr>
          <w:rFonts w:hint="eastAsia" w:ascii="Times New Roman" w:hAnsi="Times New Roman" w:eastAsia="方正仿宋_GBK"/>
          <w:sz w:val="32"/>
          <w:szCs w:val="32"/>
        </w:rPr>
        <w:t>居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，各学校（园）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〕</w:t>
      </w:r>
    </w:p>
    <w:p w14:paraId="18175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溺水事故发生时的应急措施</w:t>
      </w:r>
    </w:p>
    <w:p w14:paraId="4FA4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如果未成年人因游泳而发生溺水事故，第一个发现者应立即呼救并设法营救，但应当注意保护自己，同时立即拨打村（居）值班室电话、镇政府值班室电话70632306、110、120等求救电话；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工作专班接到未成年人溺水的报告后，应立即赶往事故现场，组织各工作小组成员采取积极果断措施组织救援；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动用一切器材对溺水者进行营救，给溺水者做人工呼吸，尽快救醒溺水者，减少伤亡程序；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第一时间通知溺水者家长；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尽快将溺水者转移到附近的医院去治疗；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如果发现溺水者死亡，必须立即如实向镇政府报告，镇政府向上级有关部门报告死亡情况，学校与相关责任单位做好溺水学生家长的思想工作，积极联系保险公司予以理赔，处理各种善后事宜。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责任单位：平安法治岗、农林水利岗、新丰书院岗、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综合执法岗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派出所、各村（居），各学校（园）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</w:p>
    <w:p w14:paraId="03CBA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82E55">
    <w:pPr>
      <w:pStyle w:val="7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78740</wp:posOffset>
              </wp:positionV>
              <wp:extent cx="1290320" cy="431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E0E270">
                          <w:pPr>
                            <w:pStyle w:val="7"/>
                            <w:ind w:right="360" w:firstLine="360"/>
                            <w:jc w:val="right"/>
                            <w:rPr>
                              <w:rFonts w:ascii="Times New Roman" w:hAnsi="Times New Roman" w:eastAsia="方正仿宋_GBK"/>
                              <w:sz w:val="28"/>
                            </w:rPr>
                          </w:pPr>
                          <w:r>
                            <w:rPr>
                              <w:rStyle w:val="14"/>
                              <w:rFonts w:hint="eastAsia" w:ascii="Times New Roman" w:hAnsi="Times New Roman" w:eastAsia="方正仿宋_GBK"/>
                              <w:sz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eastAsia" w:ascii="Times New Roman" w:hAnsi="Times New Roman" w:eastAsia="方正仿宋_GBK"/>
                              <w:sz w:val="28"/>
                            </w:rPr>
                            <w:t>―</w:t>
                          </w:r>
                        </w:p>
                        <w:p w14:paraId="286749C8">
                          <w:pPr>
                            <w:pStyle w:val="7"/>
                            <w:ind w:right="360"/>
                            <w:jc w:val="both"/>
                            <w:rPr>
                              <w:sz w:val="28"/>
                            </w:rPr>
                          </w:pPr>
                        </w:p>
                        <w:p w14:paraId="6B31F598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2pt;height:34pt;width:101.6pt;mso-position-horizontal:outside;mso-position-horizontal-relative:margin;z-index:251659264;mso-width-relative:page;mso-height-relative:page;" filled="f" stroked="f" coordsize="21600,21600" o:gfxdata="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WDXtQAAAAGAQAADwAAAAAAAAABACAAAAAiAAAAZHJzL2Rv&#10;d25yZXYueG1sUEsBAhQAFAAAAAgAh07iQHpeLIA+AgAAcA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2E0E270">
                    <w:pPr>
                      <w:pStyle w:val="7"/>
                      <w:ind w:right="360" w:firstLine="360"/>
                      <w:jc w:val="right"/>
                      <w:rPr>
                        <w:rFonts w:ascii="Times New Roman" w:hAnsi="Times New Roman" w:eastAsia="方正仿宋_GBK"/>
                        <w:sz w:val="28"/>
                      </w:rPr>
                    </w:pPr>
                    <w:r>
                      <w:rPr>
                        <w:rStyle w:val="14"/>
                        <w:rFonts w:hint="eastAsia" w:ascii="Times New Roman" w:hAnsi="Times New Roman" w:eastAsia="方正仿宋_GBK"/>
                        <w:sz w:val="28"/>
                      </w:rPr>
                      <w:t>―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hint="eastAsia" w:ascii="Times New Roman" w:hAnsi="Times New Roman" w:eastAsia="方正仿宋_GBK"/>
                        <w:sz w:val="28"/>
                      </w:rPr>
                      <w:t>―</w:t>
                    </w:r>
                  </w:p>
                  <w:p w14:paraId="286749C8">
                    <w:pPr>
                      <w:pStyle w:val="7"/>
                      <w:ind w:right="360"/>
                      <w:jc w:val="both"/>
                      <w:rPr>
                        <w:sz w:val="28"/>
                      </w:rPr>
                    </w:pPr>
                  </w:p>
                  <w:p w14:paraId="6B31F598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5833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25F16E30"/>
    <w:rsid w:val="009567B7"/>
    <w:rsid w:val="01802C9E"/>
    <w:rsid w:val="018F6A3E"/>
    <w:rsid w:val="053E7E4F"/>
    <w:rsid w:val="058C0F61"/>
    <w:rsid w:val="0753118E"/>
    <w:rsid w:val="09790B99"/>
    <w:rsid w:val="0AD84A02"/>
    <w:rsid w:val="0C5F738E"/>
    <w:rsid w:val="0EE24651"/>
    <w:rsid w:val="10203DF8"/>
    <w:rsid w:val="10C319AD"/>
    <w:rsid w:val="121865DB"/>
    <w:rsid w:val="146975C2"/>
    <w:rsid w:val="16103CC1"/>
    <w:rsid w:val="18BF1A79"/>
    <w:rsid w:val="19706CFD"/>
    <w:rsid w:val="1B7F1479"/>
    <w:rsid w:val="1BFD57ED"/>
    <w:rsid w:val="1CDB28C1"/>
    <w:rsid w:val="1D573CE0"/>
    <w:rsid w:val="1DD8480B"/>
    <w:rsid w:val="236928F7"/>
    <w:rsid w:val="23BA4268"/>
    <w:rsid w:val="246B0303"/>
    <w:rsid w:val="25F16E30"/>
    <w:rsid w:val="278C389C"/>
    <w:rsid w:val="2A2B0168"/>
    <w:rsid w:val="2E8F1C72"/>
    <w:rsid w:val="2FFEEC52"/>
    <w:rsid w:val="32FF4F22"/>
    <w:rsid w:val="36D97DE3"/>
    <w:rsid w:val="3B18141E"/>
    <w:rsid w:val="3B1E34CC"/>
    <w:rsid w:val="3E86299B"/>
    <w:rsid w:val="40E65973"/>
    <w:rsid w:val="42C62ACE"/>
    <w:rsid w:val="439C772F"/>
    <w:rsid w:val="43F5C16C"/>
    <w:rsid w:val="4CDE7ED8"/>
    <w:rsid w:val="4CEA0B3F"/>
    <w:rsid w:val="4DAC584E"/>
    <w:rsid w:val="4EF34316"/>
    <w:rsid w:val="4F4E3061"/>
    <w:rsid w:val="4F912F4E"/>
    <w:rsid w:val="503E6C32"/>
    <w:rsid w:val="510C157A"/>
    <w:rsid w:val="520305A4"/>
    <w:rsid w:val="528B650D"/>
    <w:rsid w:val="53373F15"/>
    <w:rsid w:val="538E0230"/>
    <w:rsid w:val="552D16C7"/>
    <w:rsid w:val="5B0C0045"/>
    <w:rsid w:val="5D8A140E"/>
    <w:rsid w:val="5EAA3F3A"/>
    <w:rsid w:val="5F6B5569"/>
    <w:rsid w:val="61520F4C"/>
    <w:rsid w:val="634C56B2"/>
    <w:rsid w:val="6BC05989"/>
    <w:rsid w:val="6F3630FA"/>
    <w:rsid w:val="72B42354"/>
    <w:rsid w:val="72DB610A"/>
    <w:rsid w:val="755C3532"/>
    <w:rsid w:val="77884AB3"/>
    <w:rsid w:val="77E15F71"/>
    <w:rsid w:val="77FB3247"/>
    <w:rsid w:val="7808174F"/>
    <w:rsid w:val="792922C7"/>
    <w:rsid w:val="7CC5705A"/>
    <w:rsid w:val="7E7B38B8"/>
    <w:rsid w:val="7FFDC3D9"/>
    <w:rsid w:val="E6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0" w:lineRule="atLeast"/>
    </w:pPr>
    <w:rPr>
      <w:szCs w:val="20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paragraph" w:customStyle="1" w:styleId="15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paragraph" w:customStyle="1" w:styleId="17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1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3"/>
      <w:szCs w:val="23"/>
      <w:lang w:val="en-US" w:eastAsia="en-US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22">
    <w:name w:val="常用样式"/>
    <w:basedOn w:val="1"/>
    <w:qFormat/>
    <w:uiPriority w:val="0"/>
    <w:pPr>
      <w:spacing w:line="594" w:lineRule="exact"/>
      <w:ind w:firstLine="640" w:firstLineChars="200"/>
    </w:pPr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1679</Characters>
  <Lines>0</Lines>
  <Paragraphs>0</Paragraphs>
  <TotalTime>21</TotalTime>
  <ScaleCrop>false</ScaleCrop>
  <LinksUpToDate>false</LinksUpToDate>
  <CharactersWithSpaces>1798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2025-05-16T10:41:00Z</dcterms:created>
  <dc:creator>上善若水</dc:creator>
  <cp:lastModifiedBy>Pc</cp:lastModifiedBy>
  <cp:lastPrinted>2025-07-24T02:03:00Z</cp:lastPrinted>
  <dcterms:modified xsi:type="dcterms:W3CDTF">2025-08-22T03:24:11Z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C51ACFA99AB44602AE074EBA76002C38_13</vt:lpwstr>
  </property>
  <property fmtid="{D5CDD505-2E9C-101B-9397-08002B2CF9AE}" pid="4" name="KSOTemplateDocerSaveRecord">
    <vt:lpwstr>eyJoZGlkIjoiYzZkNzQ4ZWFiZmQ4NTRhOWRkZTk3YTMwMjlmMmZhYmUiLCJ1c2VySWQiOiI1MTU1OTg0MzYifQ==</vt:lpwstr>
  </property>
</Properties>
</file>