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60"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丰都县社坛镇人民政府(本级)</w:t>
      </w:r>
    </w:p>
    <w:p>
      <w:pPr>
        <w:pStyle w:val="9"/>
        <w:spacing w:before="0" w:beforeAutospacing="0" w:after="0" w:afterAutospacing="0" w:line="560"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spacing w:before="0" w:beforeAutospacing="0" w:after="0" w:afterAutospacing="0" w:line="560" w:lineRule="exact"/>
        <w:jc w:val="center"/>
        <w:rPr>
          <w:rFonts w:hint="default" w:ascii="方正小标宋_GBK" w:hAnsi="方正小标宋_GBK" w:eastAsia="方正小标宋_GBK" w:cs="方正小标宋_GBK"/>
          <w:sz w:val="44"/>
          <w:szCs w:val="44"/>
          <w:shd w:val="clear" w:color="auto" w:fill="FFFFFF"/>
        </w:rPr>
      </w:pP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方正黑体_GBK" w:hAnsi="Times New Roman" w:eastAsia="方正黑体_GBK"/>
          <w:kern w:val="2"/>
          <w:sz w:val="32"/>
          <w:szCs w:val="22"/>
        </w:rPr>
      </w:pPr>
      <w:r>
        <w:rPr>
          <w:rFonts w:ascii="方正黑体_GBK" w:hAnsi="Times New Roman" w:eastAsia="方正黑体_GBK"/>
          <w:kern w:val="2"/>
          <w:sz w:val="32"/>
          <w:szCs w:val="22"/>
        </w:rPr>
        <w:t>一、单位基本情况</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方正楷体_GBK" w:hAnsi="Times New Roman" w:eastAsia="方正楷体_GBK"/>
          <w:kern w:val="2"/>
          <w:sz w:val="32"/>
          <w:szCs w:val="32"/>
        </w:rPr>
      </w:pPr>
      <w:r>
        <w:rPr>
          <w:rFonts w:ascii="方正楷体_GBK" w:hAnsi="Times New Roman" w:eastAsia="方正楷体_GBK"/>
          <w:kern w:val="2"/>
          <w:sz w:val="32"/>
          <w:szCs w:val="32"/>
        </w:rPr>
        <w:t>（一）职能职责</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Times New Roman" w:hAnsi="Times New Roman" w:eastAsia="方正仿宋_GBK"/>
          <w:kern w:val="2"/>
          <w:sz w:val="32"/>
          <w:szCs w:val="32"/>
        </w:rPr>
      </w:pPr>
      <w:r>
        <w:rPr>
          <w:rFonts w:ascii="Times New Roman" w:hAnsi="Times New Roman" w:eastAsia="方正仿宋_GBK"/>
          <w:kern w:val="2"/>
          <w:sz w:val="32"/>
          <w:szCs w:val="32"/>
        </w:rPr>
        <w:t>1.</w:t>
      </w:r>
      <w:r>
        <w:rPr>
          <w:rFonts w:hint="default" w:ascii="Times New Roman" w:hAnsi="Times New Roman" w:eastAsia="方正仿宋_GBK"/>
          <w:kern w:val="2"/>
          <w:sz w:val="32"/>
          <w:szCs w:val="32"/>
        </w:rPr>
        <w:t>执行本级人民代表大会决议以及上级国家行政机关的决定和命令。</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Times New Roman" w:hAnsi="Times New Roman" w:eastAsia="方正仿宋_GBK"/>
          <w:kern w:val="2"/>
          <w:sz w:val="32"/>
          <w:szCs w:val="32"/>
        </w:rPr>
      </w:pPr>
      <w:r>
        <w:rPr>
          <w:rFonts w:ascii="Times New Roman" w:hAnsi="Times New Roman" w:eastAsia="方正仿宋_GBK"/>
          <w:kern w:val="2"/>
          <w:sz w:val="32"/>
          <w:szCs w:val="32"/>
        </w:rPr>
        <w:t>2.</w:t>
      </w:r>
      <w:r>
        <w:rPr>
          <w:rFonts w:hint="default" w:ascii="Times New Roman" w:hAnsi="Times New Roman" w:eastAsia="方正仿宋_GBK"/>
          <w:kern w:val="2"/>
          <w:sz w:val="32"/>
          <w:szCs w:val="32"/>
        </w:rPr>
        <w:t>执行全镇的社会和经济发展计划、预算，管理辖区内的经济、教育、科技、文化、卫生、体育事业和财政、民政、治安、人民调解、安全生产监督管理、移民开发、计划生育等行政工作。</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Times New Roman" w:hAnsi="Times New Roman" w:eastAsia="方正仿宋_GBK"/>
          <w:kern w:val="2"/>
          <w:sz w:val="32"/>
          <w:szCs w:val="32"/>
        </w:rPr>
      </w:pPr>
      <w:r>
        <w:rPr>
          <w:rFonts w:ascii="Times New Roman" w:hAnsi="Times New Roman" w:eastAsia="方正仿宋_GBK"/>
          <w:kern w:val="2"/>
          <w:sz w:val="32"/>
          <w:szCs w:val="32"/>
        </w:rPr>
        <w:t>3.</w:t>
      </w:r>
      <w:r>
        <w:rPr>
          <w:rFonts w:hint="default" w:ascii="Times New Roman" w:hAnsi="Times New Roman" w:eastAsia="方正仿宋_GBK"/>
          <w:kern w:val="2"/>
          <w:sz w:val="32"/>
          <w:szCs w:val="32"/>
        </w:rPr>
        <w:t>保护社会主义的全民所有财产和劳动群众集体所有财产，保护公民私人所有的合法财产，维护社会秩序，保障公民的人身权利、民主权利和其他权利。</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Times New Roman" w:hAnsi="Times New Roman" w:eastAsia="方正仿宋_GBK"/>
          <w:kern w:val="2"/>
          <w:sz w:val="32"/>
          <w:szCs w:val="32"/>
        </w:rPr>
      </w:pPr>
      <w:r>
        <w:rPr>
          <w:rFonts w:ascii="Times New Roman" w:hAnsi="Times New Roman" w:eastAsia="方正仿宋_GBK"/>
          <w:kern w:val="2"/>
          <w:sz w:val="32"/>
          <w:szCs w:val="32"/>
        </w:rPr>
        <w:t>4.</w:t>
      </w:r>
      <w:r>
        <w:rPr>
          <w:rFonts w:hint="default" w:ascii="Times New Roman" w:hAnsi="Times New Roman" w:eastAsia="方正仿宋_GBK"/>
          <w:kern w:val="2"/>
          <w:sz w:val="32"/>
          <w:szCs w:val="32"/>
        </w:rPr>
        <w:t>保护各种经济组织的合法权益。</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Times New Roman" w:hAnsi="Times New Roman" w:eastAsia="方正仿宋_GBK"/>
          <w:kern w:val="2"/>
          <w:sz w:val="32"/>
          <w:szCs w:val="32"/>
        </w:rPr>
      </w:pPr>
      <w:r>
        <w:rPr>
          <w:rFonts w:ascii="Times New Roman" w:hAnsi="Times New Roman" w:eastAsia="方正仿宋_GBK"/>
          <w:kern w:val="2"/>
          <w:sz w:val="32"/>
          <w:szCs w:val="32"/>
        </w:rPr>
        <w:t>5.</w:t>
      </w:r>
      <w:r>
        <w:rPr>
          <w:rFonts w:hint="default" w:ascii="Times New Roman" w:hAnsi="Times New Roman" w:eastAsia="方正仿宋_GBK"/>
          <w:kern w:val="2"/>
          <w:sz w:val="32"/>
          <w:szCs w:val="32"/>
        </w:rPr>
        <w:t>贯彻执行党和国家的民族宗教政策，保障少数民族的权利和尊重少数民族的风俗习惯，尊重民族宗教信仰。</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Times New Roman" w:hAnsi="Times New Roman" w:eastAsia="方正仿宋_GBK"/>
          <w:kern w:val="2"/>
          <w:sz w:val="32"/>
          <w:szCs w:val="32"/>
        </w:rPr>
      </w:pPr>
      <w:r>
        <w:rPr>
          <w:rFonts w:ascii="Times New Roman" w:hAnsi="Times New Roman" w:eastAsia="方正仿宋_GBK"/>
          <w:kern w:val="2"/>
          <w:sz w:val="32"/>
          <w:szCs w:val="32"/>
        </w:rPr>
        <w:t>6.</w:t>
      </w:r>
      <w:r>
        <w:rPr>
          <w:rFonts w:hint="default" w:ascii="Times New Roman" w:hAnsi="Times New Roman" w:eastAsia="方正仿宋_GBK"/>
          <w:kern w:val="2"/>
          <w:sz w:val="32"/>
          <w:szCs w:val="32"/>
        </w:rPr>
        <w:t>保障宪法和法律赋予妇女的男女平等、婚姻自由等各项权利。</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Times New Roman" w:hAnsi="Times New Roman" w:eastAsia="方正仿宋_GBK"/>
          <w:kern w:val="2"/>
          <w:sz w:val="32"/>
          <w:szCs w:val="32"/>
        </w:rPr>
      </w:pPr>
      <w:r>
        <w:rPr>
          <w:rFonts w:ascii="Times New Roman" w:hAnsi="Times New Roman" w:eastAsia="方正仿宋_GBK"/>
          <w:kern w:val="2"/>
          <w:sz w:val="32"/>
          <w:szCs w:val="32"/>
        </w:rPr>
        <w:t>7.</w:t>
      </w:r>
      <w:r>
        <w:rPr>
          <w:rFonts w:hint="default" w:ascii="Times New Roman" w:hAnsi="Times New Roman" w:eastAsia="方正仿宋_GBK"/>
          <w:kern w:val="2"/>
          <w:sz w:val="32"/>
          <w:szCs w:val="32"/>
        </w:rPr>
        <w:t>接待办理人民群众来信来访，真实反映群众的意见和要求，保障地区稳定。</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Times New Roman" w:hAnsi="Times New Roman" w:eastAsia="方正仿宋_GBK"/>
          <w:kern w:val="2"/>
          <w:sz w:val="32"/>
          <w:szCs w:val="32"/>
        </w:rPr>
        <w:t>8.</w:t>
      </w:r>
      <w:r>
        <w:rPr>
          <w:rFonts w:hint="default" w:ascii="Times New Roman" w:hAnsi="Times New Roman" w:eastAsia="方正仿宋_GBK"/>
          <w:kern w:val="2"/>
          <w:sz w:val="32"/>
          <w:szCs w:val="32"/>
        </w:rPr>
        <w:t>承办上级党委、政府和镇党委交办的其他工作。</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方正楷体_GBK" w:hAnsi="Times New Roman" w:eastAsia="方正楷体_GBK"/>
          <w:kern w:val="2"/>
          <w:sz w:val="32"/>
          <w:szCs w:val="32"/>
        </w:rPr>
      </w:pPr>
      <w:r>
        <w:rPr>
          <w:rFonts w:ascii="方正楷体_GBK" w:hAnsi="Times New Roman" w:eastAsia="方正楷体_GBK"/>
          <w:kern w:val="2"/>
          <w:sz w:val="32"/>
          <w:szCs w:val="32"/>
        </w:rPr>
        <w:t>（二）机构设置</w:t>
      </w:r>
    </w:p>
    <w:p>
      <w:pPr>
        <w:keepNext w:val="0"/>
        <w:keepLines w:val="0"/>
        <w:pageBreakBefore w:val="0"/>
        <w:widowControl w:val="0"/>
        <w:kinsoku/>
        <w:wordWrap/>
        <w:overflowPunct/>
        <w:topLinePunct w:val="0"/>
        <w:autoSpaceDN/>
        <w:bidi w:val="0"/>
        <w:adjustRightInd w:val="0"/>
        <w:spacing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rPr>
        <w:t>丰都县社坛镇人民政府下设综合办事机构</w:t>
      </w:r>
      <w:r>
        <w:rPr>
          <w:rFonts w:ascii="Times New Roman" w:hAnsi="Times New Roman" w:eastAsia="方正仿宋_GBK"/>
          <w:sz w:val="32"/>
        </w:rPr>
        <w:t>5</w:t>
      </w:r>
      <w:r>
        <w:rPr>
          <w:rFonts w:hint="default" w:ascii="Times New Roman" w:hAnsi="Times New Roman" w:eastAsia="方正仿宋_GBK"/>
          <w:sz w:val="32"/>
        </w:rPr>
        <w:t>个：基层治理综合指挥室、党的建设办公室、经济发展办公室、民生服务办公室、平安法治办公室；事业单位5个：</w:t>
      </w:r>
      <w:r>
        <w:rPr>
          <w:rFonts w:ascii="Times New Roman" w:hAnsi="Times New Roman" w:eastAsia="方正仿宋_GBK"/>
          <w:sz w:val="32"/>
        </w:rPr>
        <w:t>产业发展服务中心</w:t>
      </w:r>
      <w:r>
        <w:rPr>
          <w:rFonts w:hint="default" w:ascii="Times New Roman" w:hAnsi="Times New Roman" w:eastAsia="方正仿宋_GBK"/>
          <w:sz w:val="32"/>
        </w:rPr>
        <w:t>、</w:t>
      </w:r>
      <w:r>
        <w:rPr>
          <w:rFonts w:ascii="Times New Roman" w:hAnsi="Times New Roman" w:eastAsia="方正仿宋_GBK"/>
          <w:sz w:val="32"/>
        </w:rPr>
        <w:t>新时代文明实践服务</w:t>
      </w:r>
      <w:r>
        <w:rPr>
          <w:rFonts w:hint="default" w:ascii="Times New Roman" w:hAnsi="Times New Roman" w:eastAsia="方正仿宋_GBK"/>
          <w:sz w:val="32"/>
        </w:rPr>
        <w:t>中心、</w:t>
      </w:r>
      <w:r>
        <w:rPr>
          <w:rFonts w:ascii="Times New Roman" w:hAnsi="Times New Roman" w:eastAsia="方正仿宋_GBK"/>
          <w:sz w:val="32"/>
        </w:rPr>
        <w:t>便民服务中心（退役军人服务站）</w:t>
      </w:r>
      <w:r>
        <w:rPr>
          <w:rFonts w:hint="default" w:ascii="Times New Roman" w:hAnsi="Times New Roman" w:eastAsia="方正仿宋_GBK"/>
          <w:sz w:val="32"/>
        </w:rPr>
        <w:t>、综合行政执法大队、</w:t>
      </w:r>
      <w:r>
        <w:rPr>
          <w:rFonts w:ascii="Times New Roman" w:hAnsi="Times New Roman" w:eastAsia="方正仿宋_GBK"/>
          <w:sz w:val="32"/>
        </w:rPr>
        <w:t>村镇建设服务中心</w:t>
      </w:r>
      <w:r>
        <w:rPr>
          <w:rFonts w:hint="default" w:ascii="Times New Roman" w:hAnsi="Times New Roman" w:eastAsia="方正仿宋_GBK"/>
          <w:sz w:val="32"/>
        </w:rPr>
        <w:t>。</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方正黑体_GBK" w:hAnsi="Times New Roman" w:eastAsia="方正黑体_GBK"/>
          <w:kern w:val="2"/>
          <w:sz w:val="32"/>
          <w:szCs w:val="22"/>
        </w:rPr>
      </w:pPr>
      <w:r>
        <w:rPr>
          <w:rFonts w:ascii="方正黑体_GBK" w:hAnsi="Times New Roman" w:eastAsia="方正黑体_GBK"/>
          <w:kern w:val="2"/>
          <w:sz w:val="32"/>
          <w:szCs w:val="22"/>
        </w:rPr>
        <w:t>二、单位决算收支情况说明</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方正楷体_GBK" w:hAnsi="Times New Roman" w:eastAsia="方正楷体_GBK"/>
          <w:kern w:val="2"/>
          <w:sz w:val="32"/>
          <w:szCs w:val="32"/>
        </w:rPr>
      </w:pPr>
      <w:r>
        <w:rPr>
          <w:rFonts w:ascii="方正楷体_GBK" w:hAnsi="Times New Roman" w:eastAsia="方正楷体_GBK"/>
          <w:kern w:val="2"/>
          <w:sz w:val="32"/>
          <w:szCs w:val="32"/>
        </w:rPr>
        <w:t>（一）收入支出决算总体情况说明</w:t>
      </w:r>
    </w:p>
    <w:p>
      <w:pPr>
        <w:pStyle w:val="9"/>
        <w:keepNext w:val="0"/>
        <w:keepLines w:val="0"/>
        <w:pageBreakBefore w:val="0"/>
        <w:shd w:val="clear" w:color="auto" w:fill="FFFFFF"/>
        <w:kinsoku/>
        <w:wordWrap/>
        <w:overflowPunct/>
        <w:topLinePunct w:val="0"/>
        <w:autoSpaceDN/>
        <w:bidi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4994.20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收、支与2023年度相比，增加427.16万元，增长9.4%</w:t>
      </w:r>
      <w:r>
        <w:rPr>
          <w:rFonts w:ascii="方正仿宋_GBK" w:hAnsi="方正仿宋_GBK" w:eastAsia="方正仿宋_GBK" w:cs="方正仿宋_GBK"/>
          <w:sz w:val="32"/>
          <w:szCs w:val="32"/>
          <w:shd w:val="clear" w:color="auto" w:fill="FFFFFF"/>
        </w:rPr>
        <w:t>，主要原因是社会保障和就业以及农林水方面、公共安全与住房保障方面的年中新增项目增多，专项工作经费增加较上年度增加。</w:t>
      </w:r>
    </w:p>
    <w:p>
      <w:pPr>
        <w:pStyle w:val="9"/>
        <w:keepNext w:val="0"/>
        <w:keepLines w:val="0"/>
        <w:pageBreakBefore w:val="0"/>
        <w:shd w:val="clear" w:color="auto" w:fill="FFFFFF"/>
        <w:kinsoku/>
        <w:wordWrap/>
        <w:overflowPunct/>
        <w:topLinePunct w:val="0"/>
        <w:autoSpaceDN/>
        <w:bidi w:val="0"/>
        <w:spacing w:before="0" w:beforeAutospacing="0" w:after="0" w:afterAutospacing="0" w:line="560" w:lineRule="exact"/>
        <w:ind w:firstLine="642" w:firstLineChars="200"/>
        <w:jc w:val="both"/>
        <w:textAlignment w:val="auto"/>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4472.66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与2023年度相比，增加639.51万元，增长16.7%</w:t>
      </w:r>
      <w:r>
        <w:rPr>
          <w:rFonts w:ascii="方正仿宋_GBK" w:hAnsi="方正仿宋_GBK" w:eastAsia="方正仿宋_GBK" w:cs="方正仿宋_GBK"/>
          <w:sz w:val="32"/>
          <w:szCs w:val="32"/>
          <w:shd w:val="clear" w:color="auto" w:fill="FFFFFF"/>
        </w:rPr>
        <w:t>，主要原因是社会保障和就业以及农林水方面、公共安全与住房保障方面的年中新增项目增多，专项工作经费增加较上年度增加。其中：财政拨款收入</w:t>
      </w:r>
      <w:r>
        <w:rPr>
          <w:rFonts w:hint="default" w:ascii="Times New Roman" w:hAnsi="Times New Roman" w:eastAsia="方正仿宋_GBK"/>
          <w:sz w:val="32"/>
          <w:szCs w:val="32"/>
          <w:shd w:val="clear" w:color="auto" w:fill="FFFFFF"/>
        </w:rPr>
        <w:t>4472.66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521.54</w:t>
      </w:r>
      <w:r>
        <w:rPr>
          <w:rFonts w:ascii="方正仿宋_GBK" w:hAnsi="方正仿宋_GBK" w:eastAsia="方正仿宋_GBK" w:cs="方正仿宋_GBK"/>
          <w:sz w:val="32"/>
          <w:szCs w:val="32"/>
          <w:shd w:val="clear" w:color="auto" w:fill="FFFFFF"/>
        </w:rPr>
        <w:t>万元。</w:t>
      </w:r>
    </w:p>
    <w:p>
      <w:pPr>
        <w:pStyle w:val="9"/>
        <w:keepNext w:val="0"/>
        <w:keepLines w:val="0"/>
        <w:pageBreakBefore w:val="0"/>
        <w:shd w:val="clear" w:color="auto" w:fill="FFFFFF"/>
        <w:kinsoku/>
        <w:wordWrap/>
        <w:overflowPunct/>
        <w:topLinePunct w:val="0"/>
        <w:autoSpaceDN/>
        <w:bidi w:val="0"/>
        <w:spacing w:before="0" w:beforeAutospacing="0" w:after="0" w:afterAutospacing="0" w:line="560" w:lineRule="exact"/>
        <w:ind w:firstLine="642" w:firstLineChars="200"/>
        <w:jc w:val="both"/>
        <w:textAlignment w:val="auto"/>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4595.62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与2023年度相比，增加522.72万元，增长12.8%</w:t>
      </w:r>
      <w:r>
        <w:rPr>
          <w:rFonts w:ascii="方正仿宋_GBK" w:hAnsi="方正仿宋_GBK" w:eastAsia="方正仿宋_GBK" w:cs="方正仿宋_GBK"/>
          <w:sz w:val="32"/>
          <w:szCs w:val="32"/>
          <w:shd w:val="clear" w:color="auto" w:fill="FFFFFF"/>
        </w:rPr>
        <w:t>，主要原因是社会保障和就业以及农林水方面、公共安全与住房保障方面的年中新增项目增多，专项工作经费增加较上年度增加。其中：基本支出</w:t>
      </w:r>
      <w:r>
        <w:rPr>
          <w:rFonts w:hint="default" w:ascii="Times New Roman" w:hAnsi="Times New Roman" w:eastAsia="方正仿宋_GBK"/>
          <w:sz w:val="32"/>
          <w:szCs w:val="32"/>
          <w:shd w:val="clear" w:color="auto" w:fill="FFFFFF"/>
        </w:rPr>
        <w:t>2353.53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51.2%</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2242.09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48.8%</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2" w:firstLineChars="200"/>
        <w:jc w:val="both"/>
        <w:textAlignment w:val="auto"/>
        <w:rPr>
          <w:rFonts w:hint="default" w:ascii="方正仿宋_GBK" w:hAnsi="方正仿宋_GBK" w:eastAsia="方正仿宋_GBK" w:cs="方正仿宋_GBK"/>
          <w:sz w:val="32"/>
          <w:szCs w:val="32"/>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398.58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与2023年度相比，减少95.57万元，下降19.3%</w:t>
      </w:r>
      <w:r>
        <w:rPr>
          <w:rFonts w:ascii="方正仿宋_GBK" w:hAnsi="方正仿宋_GBK" w:eastAsia="方正仿宋_GBK" w:cs="方正仿宋_GBK"/>
          <w:sz w:val="32"/>
          <w:szCs w:val="32"/>
          <w:shd w:val="clear" w:color="auto" w:fill="FFFFFF"/>
        </w:rPr>
        <w:t>，主要原因是上年度进行了会计差错更正，结转结余增加太多，本年度使用的结转结余资金与往年度基本持平。</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方正楷体_GBK" w:hAnsi="Times New Roman" w:eastAsia="方正楷体_GBK"/>
          <w:kern w:val="2"/>
          <w:sz w:val="32"/>
          <w:szCs w:val="32"/>
        </w:rPr>
      </w:pPr>
      <w:r>
        <w:rPr>
          <w:rFonts w:ascii="方正楷体_GBK" w:hAnsi="Times New Roman" w:eastAsia="方正楷体_GBK"/>
          <w:kern w:val="2"/>
          <w:sz w:val="32"/>
          <w:szCs w:val="32"/>
        </w:rPr>
        <w:t>（二）财政拨款收入支出决算总体情况说明</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4669.19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财政拨款收、支总计各增加530.72万元，增长12.8%</w:t>
      </w:r>
      <w:r>
        <w:rPr>
          <w:rFonts w:ascii="方正仿宋_GBK" w:hAnsi="方正仿宋_GBK" w:eastAsia="方正仿宋_GBK" w:cs="方正仿宋_GBK"/>
          <w:sz w:val="32"/>
          <w:szCs w:val="32"/>
          <w:shd w:val="clear" w:color="auto" w:fill="FFFFFF"/>
        </w:rPr>
        <w:t>。主要原因是社会保障和就业以及农林水方面、公共安全与住房保障方面的年中新增项目增多，专项工作经费增加较上年度增加。</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方正楷体_GBK" w:hAnsi="Times New Roman" w:eastAsia="方正楷体_GBK"/>
          <w:kern w:val="2"/>
          <w:sz w:val="32"/>
          <w:szCs w:val="32"/>
        </w:rPr>
      </w:pPr>
      <w:r>
        <w:rPr>
          <w:rFonts w:ascii="方正楷体_GBK" w:hAnsi="Times New Roman" w:eastAsia="方正楷体_GBK"/>
          <w:kern w:val="2"/>
          <w:sz w:val="32"/>
          <w:szCs w:val="32"/>
        </w:rPr>
        <w:t>（三）一般公共预算财政拨款收入支出决算情况说明</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2" w:firstLineChars="200"/>
        <w:jc w:val="both"/>
        <w:textAlignment w:val="auto"/>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4470.06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与2023年度相比，增加640.03万元，增长16.7%</w:t>
      </w:r>
      <w:r>
        <w:rPr>
          <w:rFonts w:ascii="方正仿宋_GBK" w:hAnsi="方正仿宋_GBK" w:eastAsia="方正仿宋_GBK" w:cs="方正仿宋_GBK"/>
          <w:sz w:val="32"/>
          <w:szCs w:val="32"/>
          <w:shd w:val="clear" w:color="auto" w:fill="FFFFFF"/>
        </w:rPr>
        <w:t>。主要原因是年中社会保障和就业以及农林水方面、公共安全与住房保障方面的年中新增项目增多，专项工作经费增加较上年度增加。</w:t>
      </w:r>
      <w:r>
        <w:rPr>
          <w:rFonts w:hint="default" w:ascii="Times New Roman" w:hAnsi="Times New Roman" w:eastAsia="方正仿宋_GBK"/>
          <w:sz w:val="32"/>
          <w:szCs w:val="32"/>
          <w:shd w:val="clear" w:color="auto" w:fill="FFFFFF"/>
        </w:rPr>
        <w:t>较年初预算数增加1318.65万元，增长41.8%</w:t>
      </w:r>
      <w:r>
        <w:rPr>
          <w:rFonts w:ascii="方正仿宋_GBK" w:hAnsi="方正仿宋_GBK" w:eastAsia="方正仿宋_GBK" w:cs="方正仿宋_GBK"/>
          <w:sz w:val="32"/>
          <w:szCs w:val="32"/>
          <w:shd w:val="clear" w:color="auto" w:fill="FFFFFF"/>
        </w:rPr>
        <w:t>。主要原因是社会保障和就业以及农林水方面、公共安全与住房保障方面的年中新增项目增多，专项工作经费增加。此外，年初财政拨款结转和结余</w:t>
      </w:r>
      <w:r>
        <w:rPr>
          <w:rFonts w:hint="default" w:ascii="Times New Roman" w:hAnsi="Times New Roman" w:eastAsia="方正仿宋_GBK"/>
          <w:sz w:val="32"/>
          <w:szCs w:val="32"/>
          <w:shd w:val="clear" w:color="auto" w:fill="FFFFFF"/>
        </w:rPr>
        <w:t>196.53</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2"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4593.02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与2023年度相比，增加533.25万元，增长13.1%</w:t>
      </w:r>
      <w:r>
        <w:rPr>
          <w:rFonts w:ascii="方正仿宋_GBK" w:hAnsi="方正仿宋_GBK" w:eastAsia="方正仿宋_GBK" w:cs="方正仿宋_GBK"/>
          <w:sz w:val="32"/>
          <w:szCs w:val="32"/>
          <w:shd w:val="clear" w:color="auto" w:fill="FFFFFF"/>
        </w:rPr>
        <w:t>。主要原因是年中社会保障和就业以及农林水方面、公共安全与住房保障方面的年中新增项目增多，专项工作经费增加较上年度增加。</w:t>
      </w:r>
      <w:r>
        <w:rPr>
          <w:rFonts w:hint="default" w:ascii="Times New Roman" w:hAnsi="Times New Roman" w:eastAsia="方正仿宋_GBK"/>
          <w:sz w:val="32"/>
          <w:szCs w:val="32"/>
          <w:shd w:val="clear" w:color="auto" w:fill="FFFFFF"/>
        </w:rPr>
        <w:t>较年初预算数增加1441.61万元，增长45.7%</w:t>
      </w:r>
      <w:r>
        <w:rPr>
          <w:rFonts w:ascii="方正仿宋_GBK" w:hAnsi="方正仿宋_GBK" w:eastAsia="方正仿宋_GBK" w:cs="方正仿宋_GBK"/>
          <w:sz w:val="32"/>
          <w:szCs w:val="32"/>
          <w:shd w:val="clear" w:color="auto" w:fill="FFFFFF"/>
        </w:rPr>
        <w:t>。主要原因是社会保障和就业以及农林水方面、公共安全与住房保障方面的年中新增项目增多，专项工作经费增加。</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一般公共服务支出990.39万元，占21.6%，较年初预算数增加176.07万元，增长21.6%，主要原因是</w:t>
      </w:r>
      <w:r>
        <w:rPr>
          <w:rFonts w:ascii="Times New Roman" w:hAnsi="Times New Roman" w:eastAsia="方正仿宋_GBK"/>
          <w:sz w:val="32"/>
          <w:szCs w:val="32"/>
          <w:shd w:val="clear" w:color="auto" w:fill="FFFFFF"/>
        </w:rPr>
        <w:t>年中专项工作经费增加，如：“社坛镇村（社区）食品药品安全协管员补助经费”、“2024年基层政权建设资金”、“社坛镇2024年选调生到村任职补助资金”等专项工作经费。</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2</w:t>
      </w:r>
      <w:r>
        <w:rPr>
          <w:rFonts w:hint="default" w:ascii="Times New Roman" w:hAnsi="Times New Roman" w:eastAsia="方正仿宋_GBK"/>
          <w:sz w:val="32"/>
          <w:szCs w:val="32"/>
          <w:shd w:val="clear" w:color="auto" w:fill="FFFFFF"/>
        </w:rPr>
        <w:t>）国防支出2.00万元，占0.0%，较年初预算数无增减，主要原因是</w:t>
      </w:r>
      <w:r>
        <w:rPr>
          <w:rFonts w:ascii="Times New Roman" w:hAnsi="Times New Roman" w:eastAsia="方正仿宋_GBK"/>
          <w:sz w:val="32"/>
          <w:szCs w:val="32"/>
          <w:shd w:val="clear" w:color="auto" w:fill="FFFFFF"/>
        </w:rPr>
        <w:t>用于固定的国防动员事务。</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3</w:t>
      </w:r>
      <w:r>
        <w:rPr>
          <w:rFonts w:hint="default" w:ascii="Times New Roman" w:hAnsi="Times New Roman" w:eastAsia="方正仿宋_GBK"/>
          <w:sz w:val="32"/>
          <w:szCs w:val="32"/>
          <w:shd w:val="clear" w:color="auto" w:fill="FFFFFF"/>
        </w:rPr>
        <w:t>）公共安全支出88.69万元，占1.9%，较年初预算数减少16.31万元，下降15.5%，主要原因</w:t>
      </w:r>
      <w:r>
        <w:rPr>
          <w:rFonts w:ascii="Times New Roman" w:hAnsi="Times New Roman" w:eastAsia="方正仿宋_GBK"/>
          <w:sz w:val="32"/>
          <w:szCs w:val="32"/>
          <w:shd w:val="clear" w:color="auto" w:fill="FFFFFF"/>
        </w:rPr>
        <w:t>是支出数已让年中公共安全反诈、防溺水等事项得到较大保障。</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4</w:t>
      </w:r>
      <w:r>
        <w:rPr>
          <w:rFonts w:hint="default" w:ascii="Times New Roman" w:hAnsi="Times New Roman" w:eastAsia="方正仿宋_GBK"/>
          <w:sz w:val="32"/>
          <w:szCs w:val="32"/>
          <w:shd w:val="clear" w:color="auto" w:fill="FFFFFF"/>
        </w:rPr>
        <w:t>）教育支出8.33万元，占0.2%，较年初预算数增加0.33万元，增长4.1%，主要原因</w:t>
      </w:r>
      <w:r>
        <w:rPr>
          <w:rFonts w:ascii="Times New Roman" w:hAnsi="Times New Roman" w:eastAsia="方正仿宋_GBK"/>
          <w:sz w:val="32"/>
          <w:szCs w:val="32"/>
          <w:shd w:val="clear" w:color="auto" w:fill="FFFFFF"/>
        </w:rPr>
        <w:t>是其他教育事项增多，支出增加。</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5</w:t>
      </w:r>
      <w:r>
        <w:rPr>
          <w:rFonts w:hint="default" w:ascii="Times New Roman" w:hAnsi="Times New Roman" w:eastAsia="方正仿宋_GBK"/>
          <w:sz w:val="32"/>
          <w:szCs w:val="32"/>
          <w:shd w:val="clear" w:color="auto" w:fill="FFFFFF"/>
        </w:rPr>
        <w:t>）文化旅游体育与传媒支出86.14万元，占1.9%，较年初预算数减少10.66万元，下降11.0%，主要原因是</w:t>
      </w:r>
      <w:r>
        <w:rPr>
          <w:rFonts w:ascii="Times New Roman" w:hAnsi="Times New Roman" w:eastAsia="方正仿宋_GBK"/>
          <w:sz w:val="32"/>
          <w:szCs w:val="32"/>
          <w:shd w:val="clear" w:color="auto" w:fill="FFFFFF"/>
        </w:rPr>
        <w:t>体育文化等活动保持的情况下，尽量的减少成本与建设支出。</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6</w:t>
      </w:r>
      <w:r>
        <w:rPr>
          <w:rFonts w:hint="default" w:ascii="Times New Roman" w:hAnsi="Times New Roman" w:eastAsia="方正仿宋_GBK"/>
          <w:sz w:val="32"/>
          <w:szCs w:val="32"/>
          <w:shd w:val="clear" w:color="auto" w:fill="FFFFFF"/>
        </w:rPr>
        <w:t>）社会保障</w:t>
      </w:r>
      <w:r>
        <w:rPr>
          <w:rFonts w:ascii="Times New Roman" w:hAnsi="Times New Roman" w:eastAsia="方正仿宋_GBK"/>
          <w:sz w:val="32"/>
          <w:szCs w:val="32"/>
          <w:shd w:val="clear" w:color="auto" w:fill="FFFFFF"/>
        </w:rPr>
        <w:t>和</w:t>
      </w:r>
      <w:r>
        <w:rPr>
          <w:rFonts w:hint="default" w:ascii="Times New Roman" w:hAnsi="Times New Roman" w:eastAsia="方正仿宋_GBK"/>
          <w:sz w:val="32"/>
          <w:szCs w:val="32"/>
          <w:shd w:val="clear" w:color="auto" w:fill="FFFFFF"/>
        </w:rPr>
        <w:t>就业支出911.55万元，占19.9%，较年初预算数增加269.98万元，增长42.1%，主要原因是</w:t>
      </w:r>
      <w:r>
        <w:rPr>
          <w:rFonts w:ascii="Times New Roman" w:hAnsi="Times New Roman" w:eastAsia="方正仿宋_GBK"/>
          <w:sz w:val="32"/>
          <w:szCs w:val="32"/>
          <w:shd w:val="clear" w:color="auto" w:fill="FFFFFF"/>
        </w:rPr>
        <w:t>年中增加“2024年网格经费”、“残疾人事业发展补助”、“社坛镇2024年涉农公益性岗位专项资金”、“养老服务业发展补助”等专项工作经费。</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7</w:t>
      </w:r>
      <w:r>
        <w:rPr>
          <w:rFonts w:hint="default" w:ascii="Times New Roman" w:hAnsi="Times New Roman" w:eastAsia="方正仿宋_GBK"/>
          <w:sz w:val="32"/>
          <w:szCs w:val="32"/>
          <w:shd w:val="clear" w:color="auto" w:fill="FFFFFF"/>
        </w:rPr>
        <w:t>）卫生健康支出109.44万元，占2.4%，较年初预算数增加0.62万元，增长0.6%，主要原因是</w:t>
      </w:r>
      <w:r>
        <w:rPr>
          <w:rFonts w:ascii="Times New Roman" w:hAnsi="Times New Roman" w:eastAsia="方正仿宋_GBK"/>
          <w:sz w:val="32"/>
          <w:szCs w:val="32"/>
          <w:shd w:val="clear" w:color="auto" w:fill="FFFFFF"/>
        </w:rPr>
        <w:t>医疗事务预算调整追加。</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8</w:t>
      </w:r>
      <w:r>
        <w:rPr>
          <w:rFonts w:hint="default" w:ascii="Times New Roman" w:hAnsi="Times New Roman" w:eastAsia="方正仿宋_GBK"/>
          <w:sz w:val="32"/>
          <w:szCs w:val="32"/>
          <w:shd w:val="clear" w:color="auto" w:fill="FFFFFF"/>
        </w:rPr>
        <w:t>）节能环保支出1.00万元，占0.0%，较年初预算数无增减，主要原因是</w:t>
      </w:r>
      <w:r>
        <w:rPr>
          <w:rFonts w:ascii="Times New Roman" w:hAnsi="Times New Roman" w:eastAsia="方正仿宋_GBK"/>
          <w:sz w:val="32"/>
          <w:szCs w:val="32"/>
          <w:shd w:val="clear" w:color="auto" w:fill="FFFFFF"/>
        </w:rPr>
        <w:t>按照年初预算全额用于污染防治，未产生额外开支。</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9</w:t>
      </w:r>
      <w:r>
        <w:rPr>
          <w:rFonts w:hint="default" w:ascii="Times New Roman" w:hAnsi="Times New Roman" w:eastAsia="方正仿宋_GBK"/>
          <w:sz w:val="32"/>
          <w:szCs w:val="32"/>
          <w:shd w:val="clear" w:color="auto" w:fill="FFFFFF"/>
        </w:rPr>
        <w:t>）城乡社区支出362.08万元，占7.9%，较年初预算数增加49.81万元，增长16.0%，主要原因是</w:t>
      </w:r>
      <w:r>
        <w:rPr>
          <w:rFonts w:ascii="Times New Roman" w:hAnsi="Times New Roman" w:eastAsia="方正仿宋_GBK"/>
          <w:sz w:val="32"/>
          <w:szCs w:val="32"/>
          <w:shd w:val="clear" w:color="auto" w:fill="FFFFFF"/>
        </w:rPr>
        <w:t>年中增加了“2021年度津补贴（超额绩效）清算”的人员经费。</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10</w:t>
      </w:r>
      <w:r>
        <w:rPr>
          <w:rFonts w:hint="default" w:ascii="Times New Roman" w:hAnsi="Times New Roman" w:eastAsia="方正仿宋_GBK"/>
          <w:sz w:val="32"/>
          <w:szCs w:val="32"/>
          <w:shd w:val="clear" w:color="auto" w:fill="FFFFFF"/>
        </w:rPr>
        <w:t>）农林水支出1444.28万元，占31.5%，较年初预算数增加539.35万元，增长59.6%，主要原因</w:t>
      </w:r>
      <w:r>
        <w:rPr>
          <w:rFonts w:ascii="Times New Roman" w:hAnsi="Times New Roman" w:eastAsia="方正仿宋_GBK"/>
          <w:sz w:val="32"/>
          <w:szCs w:val="32"/>
          <w:shd w:val="clear" w:color="auto" w:fill="FFFFFF"/>
        </w:rPr>
        <w:t>是年中增加“社坛镇2024年农村户厕补助资金”、“社坛镇2024年农村公路养护资金”、“社坛镇2024年脱贫人口到户产业奖补资金”、“2024年新农人培育提升工程项目”等专项工作经费。</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w:t>
      </w:r>
      <w:r>
        <w:rPr>
          <w:rFonts w:ascii="Times New Roman" w:hAnsi="Times New Roman" w:eastAsia="方正仿宋_GBK"/>
          <w:sz w:val="32"/>
          <w:szCs w:val="32"/>
          <w:shd w:val="clear" w:color="auto" w:fill="FFFFFF"/>
        </w:rPr>
        <w:t>1</w:t>
      </w:r>
      <w:r>
        <w:rPr>
          <w:rFonts w:hint="default" w:ascii="Times New Roman" w:hAnsi="Times New Roman" w:eastAsia="方正仿宋_GBK"/>
          <w:sz w:val="32"/>
          <w:szCs w:val="32"/>
          <w:shd w:val="clear" w:color="auto" w:fill="FFFFFF"/>
        </w:rPr>
        <w:t>）交通运输支出354.58万元，占7.7%，较年初预算数增加340.34万元，增长2390.0%，主要原因是</w:t>
      </w:r>
      <w:r>
        <w:rPr>
          <w:rFonts w:ascii="Times New Roman" w:hAnsi="Times New Roman" w:eastAsia="方正仿宋_GBK"/>
          <w:sz w:val="32"/>
          <w:szCs w:val="32"/>
          <w:shd w:val="clear" w:color="auto" w:fill="FFFFFF"/>
        </w:rPr>
        <w:t>“社坛镇2024年乡村公路安防工程”、“社坛镇平安村、李家冲村通畅公路建设项目”、“社坛镇2021年地坝嘴村四好农村公路建设项目”等专项工作经费。</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w:t>
      </w:r>
      <w:r>
        <w:rPr>
          <w:rFonts w:ascii="Times New Roman" w:hAnsi="Times New Roman" w:eastAsia="方正仿宋_GBK"/>
          <w:sz w:val="32"/>
          <w:szCs w:val="32"/>
          <w:shd w:val="clear" w:color="auto" w:fill="FFFFFF"/>
        </w:rPr>
        <w:t>2</w:t>
      </w:r>
      <w:r>
        <w:rPr>
          <w:rFonts w:hint="default" w:ascii="Times New Roman" w:hAnsi="Times New Roman" w:eastAsia="方正仿宋_GBK"/>
          <w:sz w:val="32"/>
          <w:szCs w:val="32"/>
          <w:shd w:val="clear" w:color="auto" w:fill="FFFFFF"/>
        </w:rPr>
        <w:t>）自然资源海洋气象等支出70.43万元，占1.5%，较年初预算数增加70.43万元，增长100.0%，主要原因</w:t>
      </w:r>
      <w:r>
        <w:rPr>
          <w:rFonts w:ascii="Times New Roman" w:hAnsi="Times New Roman" w:eastAsia="方正仿宋_GBK"/>
          <w:sz w:val="32"/>
          <w:szCs w:val="32"/>
          <w:shd w:val="clear" w:color="auto" w:fill="FFFFFF"/>
        </w:rPr>
        <w:t>是“2023年重点生态保护修复治理项目”、“2024年市级耕地保护奖补资金”</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w:t>
      </w:r>
      <w:r>
        <w:rPr>
          <w:rFonts w:ascii="Times New Roman" w:hAnsi="Times New Roman" w:eastAsia="方正仿宋_GBK"/>
          <w:sz w:val="32"/>
          <w:szCs w:val="32"/>
          <w:shd w:val="clear" w:color="auto" w:fill="FFFFFF"/>
        </w:rPr>
        <w:t>3</w:t>
      </w:r>
      <w:r>
        <w:rPr>
          <w:rFonts w:hint="default" w:ascii="Times New Roman" w:hAnsi="Times New Roman" w:eastAsia="方正仿宋_GBK"/>
          <w:sz w:val="32"/>
          <w:szCs w:val="32"/>
          <w:shd w:val="clear" w:color="auto" w:fill="FFFFFF"/>
        </w:rPr>
        <w:t>）住房保障支出112.27万元，占2.4%，较年初预算数增加2.81万元，增长2.6%，主要原因是</w:t>
      </w:r>
      <w:r>
        <w:rPr>
          <w:rFonts w:ascii="Times New Roman" w:hAnsi="Times New Roman" w:eastAsia="方正仿宋_GBK"/>
          <w:sz w:val="32"/>
          <w:szCs w:val="32"/>
          <w:shd w:val="clear" w:color="auto" w:fill="FFFFFF"/>
        </w:rPr>
        <w:t>年中人员调整，追加职工住房公积金</w:t>
      </w:r>
      <w:r>
        <w:rPr>
          <w:rFonts w:hint="eastAsia" w:ascii="Times New Roman" w:hAnsi="Times New Roman" w:eastAsia="方正仿宋_GBK"/>
          <w:sz w:val="32"/>
          <w:szCs w:val="32"/>
          <w:shd w:val="clear" w:color="auto" w:fill="FFFFFF"/>
          <w:lang w:eastAsia="zh-CN"/>
        </w:rPr>
        <w:t>交纳</w:t>
      </w:r>
      <w:r>
        <w:rPr>
          <w:rFonts w:ascii="Times New Roman" w:hAnsi="Times New Roman" w:eastAsia="方正仿宋_GBK"/>
          <w:sz w:val="32"/>
          <w:szCs w:val="32"/>
          <w:shd w:val="clear" w:color="auto" w:fill="FFFFFF"/>
        </w:rPr>
        <w:t>金额。</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w:t>
      </w:r>
      <w:r>
        <w:rPr>
          <w:rFonts w:ascii="Times New Roman" w:hAnsi="Times New Roman" w:eastAsia="方正仿宋_GBK"/>
          <w:sz w:val="32"/>
          <w:szCs w:val="32"/>
          <w:shd w:val="clear" w:color="auto" w:fill="FFFFFF"/>
        </w:rPr>
        <w:t>14</w:t>
      </w:r>
      <w:r>
        <w:rPr>
          <w:rFonts w:hint="default" w:ascii="Times New Roman" w:hAnsi="Times New Roman" w:eastAsia="方正仿宋_GBK"/>
          <w:sz w:val="32"/>
          <w:szCs w:val="32"/>
          <w:shd w:val="clear" w:color="auto" w:fill="FFFFFF"/>
        </w:rPr>
        <w:t>）灾害防治及应急管理支出51.82万元，占1.1%，较年初预算数增加49.82万元，增长2491.0%，主要原因是</w:t>
      </w:r>
      <w:r>
        <w:rPr>
          <w:rFonts w:ascii="Times New Roman" w:hAnsi="Times New Roman" w:eastAsia="方正仿宋_GBK"/>
          <w:sz w:val="32"/>
          <w:szCs w:val="32"/>
          <w:shd w:val="clear" w:color="auto" w:fill="FFFFFF"/>
        </w:rPr>
        <w:t>“社坛镇市级自然灾害救灾补助资金”、“社坛镇2024年市级农业救灾资金”等专项工作经费。</w:t>
      </w:r>
    </w:p>
    <w:p>
      <w:pPr>
        <w:keepNext w:val="0"/>
        <w:keepLines w:val="0"/>
        <w:pageBreakBefore w:val="0"/>
        <w:widowControl w:val="0"/>
        <w:kinsoku/>
        <w:wordWrap/>
        <w:overflowPunct/>
        <w:topLinePunct w:val="0"/>
        <w:autoSpaceDN/>
        <w:bidi w:val="0"/>
        <w:adjustRightInd w:val="0"/>
        <w:spacing w:line="560" w:lineRule="exact"/>
        <w:ind w:firstLine="642"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73.57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与2023年度相比，增加8.00万元，增长12.2%</w:t>
      </w:r>
      <w:r>
        <w:rPr>
          <w:rFonts w:ascii="方正仿宋_GBK" w:hAnsi="方正仿宋_GBK" w:eastAsia="方正仿宋_GBK" w:cs="方正仿宋_GBK"/>
          <w:sz w:val="32"/>
          <w:szCs w:val="32"/>
          <w:shd w:val="clear" w:color="auto" w:fill="FFFFFF"/>
        </w:rPr>
        <w:t>，主要原因</w:t>
      </w:r>
      <w:r>
        <w:rPr>
          <w:rFonts w:hint="default" w:ascii="Times New Roman" w:hAnsi="Times New Roman" w:eastAsia="方正仿宋_GBK"/>
          <w:sz w:val="32"/>
        </w:rPr>
        <w:t>是</w:t>
      </w:r>
      <w:r>
        <w:rPr>
          <w:rFonts w:ascii="Times New Roman" w:hAnsi="Times New Roman" w:eastAsia="方正仿宋_GBK"/>
          <w:sz w:val="32"/>
        </w:rPr>
        <w:t>本年度继续严格把控公用经费等的使用，尽量减少差旅费等各项开支。</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方正楷体_GBK" w:hAnsi="Times New Roman" w:eastAsia="方正楷体_GBK"/>
          <w:kern w:val="2"/>
          <w:sz w:val="32"/>
          <w:szCs w:val="32"/>
        </w:rPr>
      </w:pPr>
      <w:r>
        <w:rPr>
          <w:rFonts w:ascii="方正楷体_GBK" w:hAnsi="Times New Roman" w:eastAsia="方正楷体_GBK"/>
          <w:kern w:val="2"/>
          <w:sz w:val="32"/>
          <w:szCs w:val="32"/>
        </w:rPr>
        <w:t>（四）一般公共预算财政拨款基本支出决算情况说明</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2353.53</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1905.42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与2023年度相比，减少24.82万元，下降1.3%</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rPr>
        <w:t>人员变动、社保、公积金缴费基数调整。</w:t>
      </w:r>
      <w:r>
        <w:rPr>
          <w:rFonts w:ascii="方正仿宋_GBK" w:hAnsi="方正仿宋_GBK" w:eastAsia="方正仿宋_GBK" w:cs="方正仿宋_GBK"/>
          <w:sz w:val="32"/>
          <w:szCs w:val="32"/>
          <w:shd w:val="clear" w:color="auto" w:fill="FFFFFF"/>
        </w:rPr>
        <w:t>人员经费用途主要包括</w:t>
      </w:r>
      <w:r>
        <w:rPr>
          <w:rFonts w:ascii="Times New Roman" w:hAnsi="Times New Roman" w:eastAsia="方正仿宋_GBK"/>
          <w:sz w:val="32"/>
        </w:rPr>
        <w:t>基本工资、津贴补贴、奖金、社会保障缴费、其他工资福利待遇、对个人和家庭的补助等费用。</w:t>
      </w:r>
    </w:p>
    <w:p>
      <w:pPr>
        <w:keepNext w:val="0"/>
        <w:keepLines w:val="0"/>
        <w:pageBreakBefore w:val="0"/>
        <w:widowControl w:val="0"/>
        <w:kinsoku/>
        <w:wordWrap/>
        <w:overflowPunct/>
        <w:topLinePunct w:val="0"/>
        <w:autoSpaceDN/>
        <w:bidi w:val="0"/>
        <w:adjustRightInd w:val="0"/>
        <w:spacing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448.11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与2023年度相比，增加61.50万元，增长15.9%</w:t>
      </w:r>
      <w:r>
        <w:rPr>
          <w:rFonts w:ascii="方正仿宋_GBK" w:hAnsi="方正仿宋_GBK" w:eastAsia="方正仿宋_GBK" w:cs="方正仿宋_GBK"/>
          <w:sz w:val="32"/>
          <w:szCs w:val="32"/>
          <w:shd w:val="clear" w:color="auto" w:fill="FFFFFF"/>
        </w:rPr>
        <w:t>，主要原因是上年严格控制“三公”经费开支，压缩各项开支，但本年办公事项增多，开支增加。公用经费用途主要包括</w:t>
      </w:r>
      <w:r>
        <w:rPr>
          <w:rFonts w:ascii="Times New Roman" w:hAnsi="Times New Roman" w:eastAsia="方正仿宋_GBK"/>
          <w:sz w:val="32"/>
        </w:rPr>
        <w:t>办公费、邮电费、差旅费、会议费、培训费、公务接待费、公务车辆运行维护费、其他商品和服务支出等费用。</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方正楷体_GBK" w:hAnsi="Times New Roman" w:eastAsia="方正楷体_GBK"/>
          <w:kern w:val="2"/>
          <w:sz w:val="32"/>
          <w:szCs w:val="32"/>
        </w:rPr>
      </w:pPr>
      <w:r>
        <w:rPr>
          <w:rFonts w:ascii="方正楷体_GBK" w:hAnsi="Times New Roman" w:eastAsia="方正楷体_GBK"/>
          <w:kern w:val="2"/>
          <w:sz w:val="32"/>
          <w:szCs w:val="32"/>
        </w:rPr>
        <w:t>（五）政府性基金预算收支决算情况说明</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2.60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与2023年度相比，减少0.53万元，下降16.9%</w:t>
      </w:r>
      <w:r>
        <w:rPr>
          <w:rFonts w:ascii="方正仿宋_GBK" w:hAnsi="方正仿宋_GBK" w:eastAsia="方正仿宋_GBK" w:cs="方正仿宋_GBK"/>
          <w:sz w:val="32"/>
          <w:szCs w:val="32"/>
          <w:shd w:val="clear" w:color="auto" w:fill="FFFFFF"/>
        </w:rPr>
        <w:t>，主要原因是仅安排“社坛镇老年幸福（爱心）食堂建设补助资金”一项工作经费。本年支出</w:t>
      </w:r>
      <w:r>
        <w:rPr>
          <w:rFonts w:hint="default" w:ascii="Times New Roman" w:hAnsi="Times New Roman" w:eastAsia="方正仿宋_GBK"/>
          <w:sz w:val="32"/>
          <w:szCs w:val="32"/>
          <w:shd w:val="clear" w:color="auto" w:fill="FFFFFF"/>
        </w:rPr>
        <w:t>2.60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与2023年度相比，减少10.53万元，下降80.2%</w:t>
      </w:r>
      <w:r>
        <w:rPr>
          <w:rFonts w:ascii="方正仿宋_GBK" w:hAnsi="方正仿宋_GBK" w:eastAsia="方正仿宋_GBK" w:cs="方正仿宋_GBK"/>
          <w:sz w:val="32"/>
          <w:szCs w:val="32"/>
          <w:shd w:val="clear" w:color="auto" w:fill="FFFFFF"/>
        </w:rPr>
        <w:t>，主要原因是仅安排“社坛镇老年幸福（爱心）食堂建设补助资金”一项工作经费。</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方正楷体_GBK" w:hAnsi="Times New Roman" w:eastAsia="方正楷体_GBK"/>
          <w:kern w:val="2"/>
          <w:sz w:val="32"/>
          <w:szCs w:val="32"/>
        </w:rPr>
      </w:pPr>
      <w:r>
        <w:rPr>
          <w:rFonts w:ascii="方正楷体_GBK" w:hAnsi="Times New Roman" w:eastAsia="方正楷体_GBK"/>
          <w:kern w:val="2"/>
          <w:sz w:val="32"/>
          <w:szCs w:val="32"/>
        </w:rPr>
        <w:t>（六）国有资本经营预算财政拨款支出决算情况说明</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Style w:val="13"/>
          <w:rFonts w:hint="default" w:ascii="黑体" w:hAnsi="黑体" w:eastAsia="黑体" w:cs="黑体"/>
          <w:sz w:val="32"/>
          <w:szCs w:val="32"/>
          <w:shd w:val="clear" w:color="auto" w:fill="FFFFFF"/>
        </w:rPr>
      </w:pPr>
      <w:r>
        <w:rPr>
          <w:rFonts w:ascii="方正黑体_GBK" w:hAnsi="Times New Roman" w:eastAsia="方正黑体_GBK"/>
          <w:kern w:val="2"/>
          <w:sz w:val="32"/>
          <w:szCs w:val="22"/>
        </w:rPr>
        <w:t>三、财政拨款“三公”经费情况说明</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方正楷体_GBK" w:hAnsi="Times New Roman" w:eastAsia="方正楷体_GBK"/>
          <w:kern w:val="2"/>
          <w:sz w:val="32"/>
          <w:szCs w:val="32"/>
        </w:rPr>
      </w:pPr>
      <w:r>
        <w:rPr>
          <w:rFonts w:ascii="方正楷体_GBK" w:hAnsi="Times New Roman" w:eastAsia="方正楷体_GBK"/>
          <w:kern w:val="2"/>
          <w:sz w:val="32"/>
          <w:szCs w:val="32"/>
        </w:rPr>
        <w:t>（一）“三公”经费支出总体情况说明</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34.82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较年初预算数增加8.23万元，增长31.0%</w:t>
      </w:r>
      <w:r>
        <w:rPr>
          <w:rFonts w:ascii="方正仿宋_GBK" w:hAnsi="方正仿宋_GBK" w:eastAsia="方正仿宋_GBK" w:cs="方正仿宋_GBK"/>
          <w:sz w:val="32"/>
          <w:szCs w:val="32"/>
          <w:shd w:val="clear" w:color="auto" w:fill="FFFFFF"/>
        </w:rPr>
        <w:t>，主要原因是本年度发生旱涝灾害，用车抗险救灾次数激增以及本年度工作调整内容较多，开展会议较多，导致</w:t>
      </w:r>
      <w:r>
        <w:rPr>
          <w:rFonts w:ascii="Times New Roman" w:hAnsi="Times New Roman" w:eastAsia="方正仿宋_GBK"/>
          <w:sz w:val="32"/>
        </w:rPr>
        <w:t>公务用车运行维护以及会议费用较多。</w:t>
      </w:r>
      <w:r>
        <w:rPr>
          <w:rFonts w:hint="default" w:ascii="Times New Roman" w:hAnsi="Times New Roman" w:eastAsia="方正仿宋_GBK"/>
          <w:sz w:val="32"/>
          <w:szCs w:val="32"/>
          <w:shd w:val="clear" w:color="auto" w:fill="FFFFFF"/>
        </w:rPr>
        <w:t>较上年支出数增加5.47万元，增长18.6%</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rPr>
        <w:t>本年度公务用车运行维护以及工作等会议费用较多。</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方正楷体_GBK" w:hAnsi="Times New Roman" w:eastAsia="方正楷体_GBK"/>
          <w:kern w:val="2"/>
          <w:sz w:val="32"/>
          <w:szCs w:val="32"/>
        </w:rPr>
      </w:pPr>
      <w:r>
        <w:rPr>
          <w:rFonts w:ascii="方正楷体_GBK" w:hAnsi="Times New Roman" w:eastAsia="方正楷体_GBK"/>
          <w:kern w:val="2"/>
          <w:sz w:val="32"/>
          <w:szCs w:val="32"/>
        </w:rPr>
        <w:t>（二）“三公”经费分项支出情况</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Times New Roman" w:hAnsi="Times New Roman" w:eastAsia="方正仿宋_GBK"/>
          <w:kern w:val="2"/>
          <w:sz w:val="32"/>
          <w:szCs w:val="22"/>
          <w:highlight w:val="none"/>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kern w:val="2"/>
          <w:sz w:val="32"/>
          <w:szCs w:val="22"/>
        </w:rPr>
        <w:t>本单位2024年度未发生因公出国（境）费用支出,</w:t>
      </w:r>
      <w:r>
        <w:t xml:space="preserve"> </w:t>
      </w:r>
      <w:r>
        <w:rPr>
          <w:rFonts w:ascii="Times New Roman" w:hAnsi="Times New Roman" w:eastAsia="方正仿宋_GBK"/>
          <w:kern w:val="2"/>
          <w:sz w:val="32"/>
          <w:szCs w:val="22"/>
          <w:highlight w:val="none"/>
        </w:rPr>
        <w:t>与上年决算数持平。</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kern w:val="2"/>
          <w:sz w:val="32"/>
          <w:szCs w:val="22"/>
        </w:rPr>
        <w:t>本单位2024年度未发生公务车购置费用支出，</w:t>
      </w:r>
      <w:bookmarkStart w:id="0" w:name="_Hlk208861122"/>
      <w:r>
        <w:rPr>
          <w:rFonts w:ascii="Times New Roman" w:hAnsi="Times New Roman" w:eastAsia="方正仿宋_GBK"/>
          <w:kern w:val="2"/>
          <w:sz w:val="32"/>
          <w:szCs w:val="22"/>
        </w:rPr>
        <w:t>与上年决算数持平</w:t>
      </w:r>
      <w:bookmarkEnd w:id="0"/>
      <w:r>
        <w:rPr>
          <w:rFonts w:ascii="Times New Roman" w:hAnsi="Times New Roman" w:eastAsia="方正仿宋_GBK"/>
          <w:kern w:val="2"/>
          <w:sz w:val="32"/>
          <w:szCs w:val="22"/>
        </w:rPr>
        <w:t>。</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24.17</w:t>
      </w:r>
      <w:r>
        <w:rPr>
          <w:rFonts w:ascii="方正仿宋_GBK" w:hAnsi="方正仿宋_GBK" w:eastAsia="方正仿宋_GBK" w:cs="方正仿宋_GBK"/>
          <w:sz w:val="32"/>
          <w:szCs w:val="32"/>
          <w:shd w:val="clear" w:color="auto" w:fill="FFFFFF"/>
        </w:rPr>
        <w:t>万元，主要用于县内</w:t>
      </w:r>
      <w:r>
        <w:rPr>
          <w:rFonts w:ascii="Times New Roman" w:hAnsi="Times New Roman" w:eastAsia="方正仿宋_GBK"/>
          <w:sz w:val="32"/>
        </w:rPr>
        <w:t>因公出行、项目检查等工作所需车辆的燃料费、维修费、过桥过路费、保险费等。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较年初预算数增加8.17万元，增长51.1%</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rPr>
        <w:t>本年度发生旱涝灾害，用车抗险救灾次数激增，公务用车次数明显增加，导致燃料费、维修费等增加。</w:t>
      </w:r>
      <w:r>
        <w:rPr>
          <w:rFonts w:hint="default" w:ascii="Times New Roman" w:hAnsi="Times New Roman" w:eastAsia="方正仿宋_GBK"/>
          <w:sz w:val="32"/>
          <w:szCs w:val="32"/>
          <w:shd w:val="clear" w:color="auto" w:fill="FFFFFF"/>
        </w:rPr>
        <w:t>较上年支出数增加5.84万元，增长31.9%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rPr>
        <w:t>本年度发生旱涝灾害，用车抗险救灾次数激增，公务用车次数明显增加，导致燃料费、维修费等增加。</w:t>
      </w:r>
    </w:p>
    <w:p>
      <w:pPr>
        <w:keepNext w:val="0"/>
        <w:keepLines w:val="0"/>
        <w:pageBreakBefore w:val="0"/>
        <w:widowControl w:val="0"/>
        <w:kinsoku/>
        <w:wordWrap/>
        <w:overflowPunct/>
        <w:topLinePunct w:val="0"/>
        <w:autoSpaceDN/>
        <w:bidi w:val="0"/>
        <w:adjustRightInd w:val="0"/>
        <w:spacing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10.65</w:t>
      </w:r>
      <w:r>
        <w:rPr>
          <w:rFonts w:ascii="方正仿宋_GBK" w:hAnsi="方正仿宋_GBK" w:eastAsia="方正仿宋_GBK" w:cs="方正仿宋_GBK"/>
          <w:sz w:val="32"/>
          <w:szCs w:val="32"/>
          <w:shd w:val="clear" w:color="auto" w:fill="FFFFFF"/>
        </w:rPr>
        <w:t>万元，主要用于</w:t>
      </w:r>
      <w:r>
        <w:rPr>
          <w:rFonts w:hint="default" w:ascii="Times New Roman" w:hAnsi="Times New Roman" w:eastAsia="方正仿宋_GBK"/>
          <w:sz w:val="32"/>
        </w:rPr>
        <w:t>接待</w:t>
      </w:r>
      <w:r>
        <w:rPr>
          <w:rFonts w:ascii="Times New Roman" w:hAnsi="Times New Roman" w:eastAsia="方正仿宋_GBK"/>
          <w:sz w:val="32"/>
        </w:rPr>
        <w:t>相关部门检查项目指导工作发生的接待支出。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较年初预算数增加0.06万元，增长0.6%</w:t>
      </w:r>
      <w:r>
        <w:rPr>
          <w:rFonts w:ascii="方正仿宋_GBK" w:hAnsi="方正仿宋_GBK" w:eastAsia="方正仿宋_GBK" w:cs="方正仿宋_GBK"/>
          <w:sz w:val="32"/>
          <w:szCs w:val="32"/>
          <w:shd w:val="clear" w:color="auto" w:fill="FFFFFF"/>
        </w:rPr>
        <w:t>，主要原因是基本保持正常接待，把控好接待次数与金额。</w:t>
      </w:r>
      <w:r>
        <w:rPr>
          <w:rFonts w:hint="default" w:ascii="Times New Roman" w:hAnsi="Times New Roman" w:eastAsia="方正仿宋_GBK"/>
          <w:sz w:val="32"/>
          <w:szCs w:val="32"/>
          <w:shd w:val="clear" w:color="auto" w:fill="FFFFFF"/>
        </w:rPr>
        <w:t>较上年支出数减少0.37万元，下降3.4%</w:t>
      </w:r>
      <w:r>
        <w:rPr>
          <w:rFonts w:ascii="方正仿宋_GBK" w:hAnsi="方正仿宋_GBK" w:eastAsia="方正仿宋_GBK" w:cs="方正仿宋_GBK"/>
          <w:sz w:val="32"/>
          <w:szCs w:val="32"/>
          <w:shd w:val="clear" w:color="auto" w:fill="FFFFFF"/>
        </w:rPr>
        <w:t>，主要原因是继上年度</w:t>
      </w:r>
      <w:r>
        <w:rPr>
          <w:rFonts w:ascii="Times New Roman" w:hAnsi="Times New Roman" w:eastAsia="方正仿宋_GBK"/>
          <w:sz w:val="32"/>
        </w:rPr>
        <w:t>严格控制</w:t>
      </w:r>
      <w:r>
        <w:rPr>
          <w:rFonts w:ascii="方正仿宋_GBK" w:hAnsi="方正仿宋_GBK" w:eastAsia="方正仿宋_GBK" w:cs="方正仿宋_GBK"/>
          <w:sz w:val="32"/>
          <w:szCs w:val="32"/>
          <w:shd w:val="clear" w:color="auto" w:fill="FFFFFF"/>
        </w:rPr>
        <w:t>“三公”经费</w:t>
      </w:r>
      <w:r>
        <w:rPr>
          <w:rFonts w:ascii="Times New Roman" w:hAnsi="Times New Roman" w:eastAsia="方正仿宋_GBK"/>
          <w:sz w:val="32"/>
        </w:rPr>
        <w:t>支出，压缩开支。</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方正楷体_GBK" w:hAnsi="Times New Roman" w:eastAsia="方正楷体_GBK"/>
          <w:kern w:val="2"/>
          <w:sz w:val="32"/>
          <w:szCs w:val="32"/>
        </w:rPr>
      </w:pPr>
      <w:r>
        <w:rPr>
          <w:rFonts w:ascii="方正楷体_GBK" w:hAnsi="Times New Roman" w:eastAsia="方正楷体_GBK"/>
          <w:kern w:val="2"/>
          <w:sz w:val="32"/>
          <w:szCs w:val="32"/>
        </w:rPr>
        <w:t>（三）“三公”经费实物量情况</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223</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1780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59.85</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4.03</w:t>
      </w:r>
      <w:r>
        <w:rPr>
          <w:rFonts w:ascii="方正仿宋_GBK" w:hAnsi="方正仿宋_GBK" w:eastAsia="方正仿宋_GBK" w:cs="方正仿宋_GBK"/>
          <w:sz w:val="32"/>
          <w:szCs w:val="32"/>
          <w:shd w:val="clear" w:color="auto" w:fill="FFFFFF"/>
        </w:rPr>
        <w:t>万元。</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方正黑体_GBK" w:hAnsi="Times New Roman" w:eastAsia="方正黑体_GBK"/>
          <w:kern w:val="2"/>
          <w:sz w:val="32"/>
          <w:szCs w:val="22"/>
        </w:rPr>
      </w:pPr>
      <w:r>
        <w:rPr>
          <w:rFonts w:ascii="方正黑体_GBK" w:hAnsi="Times New Roman" w:eastAsia="方正黑体_GBK"/>
          <w:kern w:val="2"/>
          <w:sz w:val="32"/>
          <w:szCs w:val="22"/>
        </w:rPr>
        <w:t>四、其他需要说明的事项</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方正楷体_GBK" w:hAnsi="Times New Roman" w:eastAsia="方正楷体_GBK"/>
          <w:kern w:val="2"/>
          <w:sz w:val="32"/>
          <w:szCs w:val="32"/>
        </w:rPr>
      </w:pPr>
      <w:r>
        <w:rPr>
          <w:rFonts w:ascii="方正楷体_GBK" w:hAnsi="Times New Roman" w:eastAsia="方正楷体_GBK"/>
          <w:kern w:val="2"/>
          <w:sz w:val="32"/>
          <w:szCs w:val="32"/>
        </w:rPr>
        <w:t>（一）财政拨款会议费、培训费和差旅费情况说明</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2.85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与2023年度相比，增加2.85万元，增长100.0%</w:t>
      </w:r>
      <w:r>
        <w:rPr>
          <w:rFonts w:ascii="方正仿宋_GBK" w:hAnsi="方正仿宋_GBK" w:eastAsia="方正仿宋_GBK" w:cs="方正仿宋_GBK"/>
          <w:sz w:val="32"/>
          <w:szCs w:val="32"/>
          <w:shd w:val="clear" w:color="auto" w:fill="FFFFFF"/>
        </w:rPr>
        <w:t>，主要原因是本年度工作调整内容较多，开展会议较多。本年度培训费支出</w:t>
      </w:r>
      <w:r>
        <w:rPr>
          <w:rFonts w:hint="default" w:ascii="Times New Roman" w:hAnsi="Times New Roman" w:eastAsia="方正仿宋_GBK"/>
          <w:sz w:val="32"/>
          <w:szCs w:val="32"/>
          <w:shd w:val="clear" w:color="auto" w:fill="FFFFFF"/>
        </w:rPr>
        <w:t>1.41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与2023年度相比，增加0.73万元，增长107.4%</w:t>
      </w:r>
      <w:r>
        <w:rPr>
          <w:rFonts w:ascii="方正仿宋_GBK" w:hAnsi="方正仿宋_GBK" w:eastAsia="方正仿宋_GBK" w:cs="方正仿宋_GBK"/>
          <w:sz w:val="32"/>
          <w:szCs w:val="32"/>
          <w:shd w:val="clear" w:color="auto" w:fill="FFFFFF"/>
        </w:rPr>
        <w:t>，主要原因是本年度工作调整内容较多，开展培训较多。本年度差旅费支出</w:t>
      </w:r>
      <w:r>
        <w:rPr>
          <w:rFonts w:hint="default" w:ascii="Times New Roman" w:hAnsi="Times New Roman" w:eastAsia="方正仿宋_GBK"/>
          <w:sz w:val="32"/>
          <w:szCs w:val="32"/>
          <w:shd w:val="clear" w:color="auto" w:fill="FFFFFF"/>
        </w:rPr>
        <w:t>47.97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与2023年度相比，减少43.36万元，下降47.5%</w:t>
      </w:r>
      <w:r>
        <w:rPr>
          <w:rFonts w:ascii="方正仿宋_GBK" w:hAnsi="方正仿宋_GBK" w:eastAsia="方正仿宋_GBK" w:cs="方正仿宋_GBK"/>
          <w:sz w:val="32"/>
          <w:szCs w:val="32"/>
          <w:shd w:val="clear" w:color="auto" w:fill="FFFFFF"/>
        </w:rPr>
        <w:t>，主要原因是严格把控“三公”经费，压缩差旅开支。</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方正楷体_GBK" w:hAnsi="Times New Roman" w:eastAsia="方正楷体_GBK"/>
          <w:kern w:val="2"/>
          <w:sz w:val="32"/>
          <w:szCs w:val="32"/>
        </w:rPr>
      </w:pPr>
      <w:r>
        <w:rPr>
          <w:rFonts w:ascii="方正楷体_GBK" w:hAnsi="Times New Roman" w:eastAsia="方正楷体_GBK"/>
          <w:kern w:val="2"/>
          <w:sz w:val="32"/>
          <w:szCs w:val="32"/>
        </w:rPr>
        <w:t>（二）机关运行经费情况说明</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sz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年度本单位机关运行经费支出</w:t>
      </w:r>
      <w:r>
        <w:rPr>
          <w:rFonts w:hint="default" w:ascii="Times New Roman" w:hAnsi="Times New Roman" w:eastAsia="方正仿宋_GBK"/>
          <w:sz w:val="32"/>
          <w:szCs w:val="32"/>
          <w:shd w:val="clear" w:color="auto" w:fill="FFFFFF"/>
        </w:rPr>
        <w:t>329.48</w:t>
      </w:r>
      <w:r>
        <w:rPr>
          <w:rFonts w:ascii="方正仿宋_GBK" w:hAnsi="方正仿宋_GBK" w:eastAsia="方正仿宋_GBK" w:cs="方正仿宋_GBK"/>
          <w:sz w:val="32"/>
          <w:szCs w:val="32"/>
          <w:shd w:val="clear" w:color="auto" w:fill="FFFFFF"/>
        </w:rPr>
        <w:t>万元，机关运行经费主要用于开支</w:t>
      </w:r>
      <w:r>
        <w:rPr>
          <w:rFonts w:ascii="Times New Roman" w:hAnsi="Times New Roman" w:eastAsia="方正仿宋_GBK"/>
          <w:sz w:val="32"/>
        </w:rPr>
        <w:t>办公费、印刷费、手续费、日常维护费、水电费、物管费、邮电费、差旅费、租赁费、公务用车运行维护等。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较上年支出数增加15.01万元，增长4.8%</w:t>
      </w:r>
      <w:r>
        <w:rPr>
          <w:rFonts w:ascii="方正仿宋_GBK" w:hAnsi="方正仿宋_GBK" w:eastAsia="方正仿宋_GBK" w:cs="方正仿宋_GBK"/>
          <w:sz w:val="32"/>
          <w:szCs w:val="32"/>
          <w:shd w:val="clear" w:color="auto" w:fill="FFFFFF"/>
        </w:rPr>
        <w:t>，主要原因是本年度</w:t>
      </w:r>
      <w:r>
        <w:rPr>
          <w:rFonts w:ascii="Times New Roman" w:hAnsi="Times New Roman" w:eastAsia="方正仿宋_GBK"/>
          <w:sz w:val="32"/>
        </w:rPr>
        <w:t>发生旱涝灾害以及工作调整内容较多，所以在培训费、公务用车运行维护等方面的费用增加。</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方正楷体_GBK" w:hAnsi="Times New Roman" w:eastAsia="方正楷体_GBK"/>
          <w:kern w:val="2"/>
          <w:sz w:val="32"/>
          <w:szCs w:val="32"/>
        </w:rPr>
      </w:pPr>
      <w:r>
        <w:rPr>
          <w:rFonts w:ascii="方正楷体_GBK" w:hAnsi="Times New Roman" w:eastAsia="方正楷体_GBK"/>
          <w:kern w:val="2"/>
          <w:sz w:val="32"/>
          <w:szCs w:val="32"/>
        </w:rPr>
        <w:t>（三）国有资产占用情况说明</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方正楷体_GBK" w:hAnsi="Times New Roman" w:eastAsia="方正楷体_GBK"/>
          <w:kern w:val="2"/>
          <w:sz w:val="32"/>
          <w:szCs w:val="32"/>
        </w:rPr>
      </w:pPr>
      <w:r>
        <w:rPr>
          <w:rFonts w:ascii="方正楷体_GBK" w:hAnsi="Times New Roman" w:eastAsia="方正楷体_GBK"/>
          <w:kern w:val="2"/>
          <w:sz w:val="32"/>
          <w:szCs w:val="32"/>
        </w:rPr>
        <w:t>（四）政府采购支出情况说明</w:t>
      </w:r>
    </w:p>
    <w:p>
      <w:pPr>
        <w:pStyle w:val="9"/>
        <w:keepNext w:val="0"/>
        <w:keepLines w:val="0"/>
        <w:pageBreakBefore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年度本单位政府采购支出总额</w:t>
      </w:r>
      <w:r>
        <w:rPr>
          <w:rFonts w:hint="default" w:ascii="Times New Roman" w:hAnsi="Times New Roman" w:eastAsia="方正仿宋_GBK"/>
          <w:sz w:val="32"/>
          <w:szCs w:val="32"/>
          <w:shd w:val="clear" w:color="auto" w:fill="FFFFFF"/>
        </w:rPr>
        <w:t>16.09</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16.09</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13.42</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83.4%</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13.42</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83.4 %</w:t>
      </w:r>
      <w:r>
        <w:rPr>
          <w:rFonts w:ascii="方正仿宋_GBK" w:hAnsi="方正仿宋_GBK" w:eastAsia="方正仿宋_GBK" w:cs="方正仿宋_GBK"/>
          <w:sz w:val="32"/>
          <w:szCs w:val="32"/>
          <w:shd w:val="clear" w:color="auto" w:fill="FFFFFF"/>
        </w:rPr>
        <w:t>。主要用于采购空调、复印纸以及基层政权项目所需的空调等。</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方正黑体_GBK" w:hAnsi="Times New Roman" w:eastAsia="方正黑体_GBK"/>
          <w:kern w:val="2"/>
          <w:sz w:val="32"/>
          <w:szCs w:val="22"/>
        </w:rPr>
      </w:pPr>
      <w:r>
        <w:rPr>
          <w:rFonts w:ascii="方正黑体_GBK" w:hAnsi="Times New Roman" w:eastAsia="方正黑体_GBK"/>
          <w:kern w:val="2"/>
          <w:sz w:val="32"/>
          <w:szCs w:val="22"/>
        </w:rPr>
        <w:t>五、2024年度预算绩效管理情况说明</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方正楷体_GBK" w:hAnsi="Times New Roman" w:eastAsia="方正楷体_GBK"/>
          <w:kern w:val="2"/>
          <w:sz w:val="32"/>
          <w:szCs w:val="32"/>
        </w:rPr>
      </w:pPr>
      <w:r>
        <w:rPr>
          <w:rFonts w:ascii="方正楷体_GBK" w:hAnsi="Times New Roman" w:eastAsia="方正楷体_GBK"/>
          <w:kern w:val="2"/>
          <w:sz w:val="32"/>
          <w:szCs w:val="32"/>
        </w:rPr>
        <w:t>（一）单位自评情况</w:t>
      </w:r>
    </w:p>
    <w:p>
      <w:pPr>
        <w:pStyle w:val="15"/>
        <w:keepNext w:val="0"/>
        <w:keepLines w:val="0"/>
        <w:pageBreakBefore w:val="0"/>
        <w:kinsoku/>
        <w:wordWrap/>
        <w:overflowPunct/>
        <w:topLinePunct w:val="0"/>
        <w:autoSpaceDE w:val="0"/>
        <w:autoSpaceDN/>
        <w:bidi w:val="0"/>
        <w:spacing w:before="0" w:beforeAutospacing="0" w:after="0" w:afterAutospacing="0" w:line="560"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Times New Roman" w:hAnsi="Times New Roman" w:eastAsia="方正仿宋_GBK"/>
          <w:sz w:val="32"/>
          <w:szCs w:val="32"/>
          <w:shd w:val="clear" w:color="auto" w:fill="FFFFFF"/>
        </w:rPr>
        <w:t>96</w:t>
      </w:r>
      <w:r>
        <w:rPr>
          <w:rFonts w:hint="eastAsia" w:ascii="方正仿宋_GBK" w:hAnsi="方正仿宋_GBK" w:eastAsia="方正仿宋_GBK" w:cs="方正仿宋_GBK"/>
          <w:sz w:val="32"/>
          <w:szCs w:val="32"/>
          <w:shd w:val="clear" w:color="auto" w:fill="FFFFFF"/>
        </w:rPr>
        <w:t>个项目开展了绩效自评，涉及财政拨款项目支出资金</w:t>
      </w:r>
      <w:r>
        <w:rPr>
          <w:rFonts w:hint="eastAsia" w:ascii="Times New Roman" w:hAnsi="Times New Roman" w:eastAsia="方正仿宋_GBK"/>
          <w:sz w:val="32"/>
          <w:szCs w:val="32"/>
          <w:shd w:val="clear" w:color="auto" w:fill="FFFFFF"/>
        </w:rPr>
        <w:t>2242.09</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方正楷体_GBK" w:hAnsi="Times New Roman" w:eastAsia="方正楷体_GBK"/>
          <w:kern w:val="2"/>
          <w:sz w:val="32"/>
          <w:szCs w:val="32"/>
        </w:rPr>
      </w:pPr>
      <w:r>
        <w:rPr>
          <w:rFonts w:ascii="方正楷体_GBK" w:hAnsi="Times New Roman" w:eastAsia="方正楷体_GBK"/>
          <w:kern w:val="2"/>
          <w:sz w:val="32"/>
          <w:szCs w:val="32"/>
        </w:rPr>
        <w:t>（二）单位绩效评价情况</w:t>
      </w:r>
    </w:p>
    <w:p>
      <w:pPr>
        <w:pStyle w:val="19"/>
        <w:keepNext w:val="0"/>
        <w:keepLines w:val="0"/>
        <w:pageBreakBefore w:val="0"/>
        <w:kinsoku/>
        <w:wordWrap/>
        <w:overflowPunct/>
        <w:topLinePunct w:val="0"/>
        <w:autoSpaceDE w:val="0"/>
        <w:autoSpaceDN/>
        <w:bidi w:val="0"/>
        <w:spacing w:line="56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我单位未组织开展绩效评价。</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方正楷体_GBK" w:hAnsi="Times New Roman" w:eastAsia="方正楷体_GBK"/>
          <w:kern w:val="2"/>
          <w:sz w:val="32"/>
          <w:szCs w:val="32"/>
        </w:rPr>
      </w:pPr>
      <w:r>
        <w:rPr>
          <w:rFonts w:ascii="方正楷体_GBK" w:hAnsi="Times New Roman" w:eastAsia="方正楷体_GBK"/>
          <w:kern w:val="2"/>
          <w:sz w:val="32"/>
          <w:szCs w:val="32"/>
        </w:rPr>
        <w:t>（三）财政绩效评价情况</w:t>
      </w:r>
    </w:p>
    <w:p>
      <w:pPr>
        <w:pStyle w:val="19"/>
        <w:keepNext w:val="0"/>
        <w:keepLines w:val="0"/>
        <w:pageBreakBefore w:val="0"/>
        <w:kinsoku/>
        <w:wordWrap/>
        <w:overflowPunct/>
        <w:topLinePunct w:val="0"/>
        <w:autoSpaceDE w:val="0"/>
        <w:autoSpaceDN/>
        <w:bidi w:val="0"/>
        <w:spacing w:line="560"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pStyle w:val="15"/>
        <w:keepNext w:val="0"/>
        <w:keepLines w:val="0"/>
        <w:pageBreakBefore w:val="0"/>
        <w:kinsoku/>
        <w:wordWrap/>
        <w:overflowPunct/>
        <w:topLinePunct w:val="0"/>
        <w:autoSpaceDE w:val="0"/>
        <w:autoSpaceDN/>
        <w:bidi w:val="0"/>
        <w:spacing w:before="0" w:beforeAutospacing="0" w:after="0" w:afterAutospacing="0" w:line="560" w:lineRule="exact"/>
        <w:ind w:firstLine="640" w:firstLineChars="200"/>
        <w:textAlignment w:val="auto"/>
        <w:rPr>
          <w:rFonts w:ascii="方正黑体_GBK" w:hAnsi="Times New Roman" w:eastAsia="方正黑体_GBK"/>
          <w:kern w:val="2"/>
          <w:sz w:val="32"/>
          <w:szCs w:val="22"/>
        </w:rPr>
      </w:pPr>
      <w:r>
        <w:rPr>
          <w:rFonts w:hint="eastAsia" w:ascii="方正黑体_GBK" w:hAnsi="Times New Roman" w:eastAsia="方正黑体_GBK"/>
          <w:kern w:val="2"/>
          <w:sz w:val="32"/>
          <w:szCs w:val="22"/>
        </w:rPr>
        <w:t>六、专业名词解释</w:t>
      </w:r>
    </w:p>
    <w:p>
      <w:pPr>
        <w:pStyle w:val="15"/>
        <w:keepNext w:val="0"/>
        <w:keepLines w:val="0"/>
        <w:pageBreakBefore w:val="0"/>
        <w:kinsoku/>
        <w:wordWrap/>
        <w:overflowPunct/>
        <w:topLinePunct w:val="0"/>
        <w:autoSpaceDN/>
        <w:bidi w:val="0"/>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5"/>
        <w:keepNext w:val="0"/>
        <w:keepLines w:val="0"/>
        <w:pageBreakBefore w:val="0"/>
        <w:kinsoku/>
        <w:wordWrap/>
        <w:overflowPunct/>
        <w:topLinePunct w:val="0"/>
        <w:autoSpaceDN/>
        <w:bidi w:val="0"/>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5"/>
        <w:keepNext w:val="0"/>
        <w:keepLines w:val="0"/>
        <w:pageBreakBefore w:val="0"/>
        <w:kinsoku/>
        <w:wordWrap/>
        <w:overflowPunct/>
        <w:topLinePunct w:val="0"/>
        <w:autoSpaceDN/>
        <w:bidi w:val="0"/>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5"/>
        <w:keepNext w:val="0"/>
        <w:keepLines w:val="0"/>
        <w:pageBreakBefore w:val="0"/>
        <w:kinsoku/>
        <w:wordWrap/>
        <w:overflowPunct/>
        <w:topLinePunct w:val="0"/>
        <w:autoSpaceDN/>
        <w:bidi w:val="0"/>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kinsoku/>
        <w:wordWrap/>
        <w:overflowPunct/>
        <w:topLinePunct w:val="0"/>
        <w:autoSpaceDN/>
        <w:bidi w:val="0"/>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kinsoku/>
        <w:wordWrap/>
        <w:overflowPunct/>
        <w:topLinePunct w:val="0"/>
        <w:autoSpaceDN/>
        <w:bidi w:val="0"/>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5"/>
        <w:keepNext w:val="0"/>
        <w:keepLines w:val="0"/>
        <w:pageBreakBefore w:val="0"/>
        <w:kinsoku/>
        <w:wordWrap/>
        <w:overflowPunct/>
        <w:topLinePunct w:val="0"/>
        <w:autoSpaceDN/>
        <w:bidi w:val="0"/>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（七）结余分配：</w:t>
      </w:r>
      <w:r>
        <w:rPr>
          <w:rFonts w:hint="eastAsia" w:ascii="方正仿宋_GBK" w:hAnsi="方正仿宋_GBK" w:eastAsia="方正仿宋_GBK" w:cs="方正仿宋_GBK"/>
          <w:sz w:val="32"/>
          <w:szCs w:val="32"/>
          <w:shd w:val="clear" w:color="auto" w:fill="FFFFFF"/>
        </w:rPr>
        <w:t>指单位按照国家有关规定，</w:t>
      </w:r>
      <w:r>
        <w:rPr>
          <w:rFonts w:hint="eastAsia" w:ascii="方正仿宋_GBK" w:hAnsi="方正仿宋_GBK" w:eastAsia="方正仿宋_GBK" w:cs="方正仿宋_GBK"/>
          <w:sz w:val="32"/>
          <w:szCs w:val="32"/>
          <w:shd w:val="clear" w:color="auto" w:fill="FFFFFF"/>
          <w:lang w:eastAsia="zh-CN"/>
        </w:rPr>
        <w:t>缴纳</w:t>
      </w:r>
      <w:r>
        <w:rPr>
          <w:rFonts w:hint="eastAsia" w:ascii="方正仿宋_GBK" w:hAnsi="方正仿宋_GBK" w:eastAsia="方正仿宋_GBK" w:cs="方正仿宋_GBK"/>
          <w:sz w:val="32"/>
          <w:szCs w:val="32"/>
          <w:shd w:val="clear" w:color="auto" w:fill="FFFFFF"/>
        </w:rPr>
        <w:t>所得税、提取专用基金、转入非财政拨款结余等当年结余的分配情况。</w:t>
      </w:r>
    </w:p>
    <w:p>
      <w:pPr>
        <w:pStyle w:val="15"/>
        <w:keepNext w:val="0"/>
        <w:keepLines w:val="0"/>
        <w:pageBreakBefore w:val="0"/>
        <w:kinsoku/>
        <w:wordWrap/>
        <w:overflowPunct/>
        <w:topLinePunct w:val="0"/>
        <w:autoSpaceDN/>
        <w:bidi w:val="0"/>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5"/>
        <w:keepNext w:val="0"/>
        <w:keepLines w:val="0"/>
        <w:pageBreakBefore w:val="0"/>
        <w:kinsoku/>
        <w:wordWrap/>
        <w:overflowPunct/>
        <w:topLinePunct w:val="0"/>
        <w:autoSpaceDN/>
        <w:bidi w:val="0"/>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kinsoku/>
        <w:wordWrap/>
        <w:overflowPunct/>
        <w:topLinePunct w:val="0"/>
        <w:autoSpaceDN/>
        <w:bidi w:val="0"/>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5"/>
        <w:keepNext w:val="0"/>
        <w:keepLines w:val="0"/>
        <w:pageBreakBefore w:val="0"/>
        <w:kinsoku/>
        <w:wordWrap/>
        <w:overflowPunct/>
        <w:topLinePunct w:val="0"/>
        <w:autoSpaceDN/>
        <w:bidi w:val="0"/>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5"/>
        <w:keepNext w:val="0"/>
        <w:keepLines w:val="0"/>
        <w:pageBreakBefore w:val="0"/>
        <w:kinsoku/>
        <w:wordWrap/>
        <w:overflowPunct/>
        <w:topLinePunct w:val="0"/>
        <w:autoSpaceDN/>
        <w:bidi w:val="0"/>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kinsoku/>
        <w:wordWrap/>
        <w:overflowPunct/>
        <w:topLinePunct w:val="0"/>
        <w:autoSpaceDN/>
        <w:bidi w:val="0"/>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kinsoku/>
        <w:wordWrap/>
        <w:overflowPunct/>
        <w:topLinePunct w:val="0"/>
        <w:autoSpaceDN/>
        <w:bidi w:val="0"/>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5"/>
        <w:keepNext w:val="0"/>
        <w:keepLines w:val="0"/>
        <w:pageBreakBefore w:val="0"/>
        <w:kinsoku/>
        <w:wordWrap/>
        <w:overflowPunct/>
        <w:topLinePunct w:val="0"/>
        <w:autoSpaceDN/>
        <w:bidi w:val="0"/>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5"/>
        <w:keepNext w:val="0"/>
        <w:keepLines w:val="0"/>
        <w:pageBreakBefore w:val="0"/>
        <w:kinsoku/>
        <w:wordWrap/>
        <w:overflowPunct/>
        <w:topLinePunct w:val="0"/>
        <w:autoSpaceDN/>
        <w:bidi w:val="0"/>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5"/>
        <w:keepNext w:val="0"/>
        <w:keepLines w:val="0"/>
        <w:pageBreakBefore w:val="0"/>
        <w:kinsoku/>
        <w:wordWrap/>
        <w:overflowPunct/>
        <w:topLinePunct w:val="0"/>
        <w:autoSpaceDN/>
        <w:bidi w:val="0"/>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楷体_GBK" w:hAnsi="Times New Roman" w:eastAsia="方正楷体_GBK"/>
          <w:kern w:val="2"/>
          <w:sz w:val="32"/>
          <w:szCs w:val="32"/>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N/>
        <w:bidi w:val="0"/>
        <w:spacing w:line="560" w:lineRule="exact"/>
        <w:ind w:firstLine="640" w:firstLineChars="200"/>
        <w:jc w:val="both"/>
        <w:textAlignment w:val="auto"/>
        <w:rPr>
          <w:rFonts w:hint="default" w:ascii="方正黑体_GBK" w:hAnsi="Times New Roman" w:eastAsia="方正黑体_GBK"/>
          <w:kern w:val="2"/>
          <w:sz w:val="32"/>
          <w:szCs w:val="22"/>
        </w:rPr>
      </w:pPr>
      <w:r>
        <w:rPr>
          <w:rFonts w:ascii="方正黑体_GBK" w:hAnsi="Times New Roman" w:eastAsia="方正黑体_GBK"/>
          <w:kern w:val="2"/>
          <w:sz w:val="32"/>
          <w:szCs w:val="22"/>
        </w:rPr>
        <w:t>七、决算公开联系方式及信息反馈渠道</w:t>
      </w:r>
    </w:p>
    <w:p>
      <w:pPr>
        <w:pStyle w:val="15"/>
        <w:keepNext w:val="0"/>
        <w:keepLines w:val="0"/>
        <w:pageBreakBefore w:val="0"/>
        <w:kinsoku/>
        <w:wordWrap/>
        <w:overflowPunct/>
        <w:topLinePunct w:val="0"/>
        <w:autoSpaceDN/>
        <w:bidi w:val="0"/>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5"/>
        <w:keepNext w:val="0"/>
        <w:keepLines w:val="0"/>
        <w:pageBreakBefore w:val="0"/>
        <w:kinsoku/>
        <w:wordWrap/>
        <w:overflowPunct/>
        <w:topLinePunct w:val="0"/>
        <w:autoSpaceDN/>
        <w:bidi w:val="0"/>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xml:space="preserve">罗杰文   </w:t>
      </w:r>
      <w:r>
        <w:rPr>
          <w:rFonts w:hint="eastAsia" w:ascii="Times New Roman" w:hAnsi="Times New Roman" w:eastAsia="方正仿宋_GBK"/>
          <w:sz w:val="32"/>
          <w:szCs w:val="32"/>
          <w:shd w:val="clear" w:color="auto" w:fill="FFFFFF"/>
        </w:rPr>
        <w:t>023-70684818</w:t>
      </w:r>
    </w:p>
    <w:p>
      <w:pPr>
        <w:pStyle w:val="14"/>
        <w:autoSpaceDE w:val="0"/>
        <w:spacing w:line="560" w:lineRule="exact"/>
        <w:ind w:firstLine="643"/>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46" w:tblpY="-9371"/>
        <w:tblOverlap w:val="never"/>
        <w:tblW w:w="14737" w:type="dxa"/>
        <w:jc w:val="center"/>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jc w:val="center"/>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jc w:val="center"/>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jc w:val="center"/>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hint="eastAsia" w:cs="宋体"/>
                <w:sz w:val="20"/>
                <w:szCs w:val="20"/>
                <w:lang w:eastAsia="zh-CN"/>
              </w:rPr>
              <w:t>单位</w:t>
            </w:r>
            <w:r>
              <w:rPr>
                <w:rFonts w:cs="宋体"/>
                <w:sz w:val="20"/>
                <w:szCs w:val="20"/>
              </w:rPr>
              <w:t>：</w:t>
            </w:r>
            <w:r>
              <w:rPr>
                <w:sz w:val="20"/>
              </w:rPr>
              <w:t>丰都县社坛镇人民政府</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jc w:val="center"/>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4,470.06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990.39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88.69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86.14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911.55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109.44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362.08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1,444.28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354.58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112.27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51.82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4,472.66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4,595.62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521.54</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398.58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jc w:val="center"/>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4,994.20</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4,994.20</w:t>
            </w:r>
            <w:r>
              <w:rPr>
                <w:rFonts w:ascii="Times New Roman" w:hAnsi="Times New Roman"/>
                <w:color w:val="000000"/>
                <w:sz w:val="20"/>
              </w:rPr>
              <w:t xml:space="preserve"> </w:t>
            </w:r>
          </w:p>
        </w:tc>
      </w:tr>
    </w:tbl>
    <w:p>
      <w:pPr>
        <w:spacing w:line="240" w:lineRule="exact"/>
        <w:ind w:firstLine="300" w:firstLineChars="150"/>
        <w:rPr>
          <w:rFonts w:cs="宋体"/>
          <w:sz w:val="20"/>
          <w:szCs w:val="20"/>
        </w:rPr>
      </w:pPr>
      <w:r>
        <w:rPr>
          <w:rFonts w:cs="宋体"/>
          <w:sz w:val="20"/>
          <w:szCs w:val="20"/>
        </w:rPr>
        <w:br w:type="textWrapping"/>
      </w:r>
      <w:r>
        <w:rPr>
          <w:rFonts w:cs="宋体"/>
          <w:sz w:val="20"/>
          <w:szCs w:val="20"/>
        </w:rPr>
        <w:t>备注：1.本表反映</w:t>
      </w:r>
      <w:r>
        <w:rPr>
          <w:rFonts w:hint="eastAsia" w:cs="宋体"/>
          <w:sz w:val="20"/>
          <w:szCs w:val="20"/>
          <w:lang w:eastAsia="zh-CN"/>
        </w:rPr>
        <w:t>单位</w:t>
      </w:r>
      <w:r>
        <w:rPr>
          <w:rFonts w:cs="宋体"/>
          <w:sz w:val="20"/>
          <w:szCs w:val="20"/>
        </w:rPr>
        <w:t>本年度的总收支和年末结转结余情况。</w:t>
      </w:r>
      <w:r>
        <w:rPr>
          <w:rFonts w:cs="宋体"/>
          <w:sz w:val="20"/>
          <w:szCs w:val="20"/>
        </w:rPr>
        <w:br w:type="textWrapping"/>
      </w:r>
      <w:r>
        <w:rPr>
          <w:rFonts w:cs="宋体"/>
          <w:sz w:val="20"/>
          <w:szCs w:val="20"/>
        </w:rPr>
        <w:t xml:space="preserve">      2.本套报表金额单位转换时可能存在尾数误差。</w:t>
      </w:r>
      <w:bookmarkStart w:id="1" w:name="_GoBack"/>
      <w:bookmarkEnd w:id="1"/>
    </w:p>
    <w:p>
      <w:pPr>
        <w:spacing w:line="240" w:lineRule="exact"/>
        <w:ind w:firstLine="300" w:firstLineChars="150"/>
        <w:rPr>
          <w:rFonts w:cs="宋体"/>
          <w:sz w:val="20"/>
          <w:szCs w:val="20"/>
        </w:rPr>
      </w:pPr>
    </w:p>
    <w:p>
      <w:pPr>
        <w:spacing w:line="240" w:lineRule="exact"/>
        <w:ind w:firstLine="300" w:firstLineChars="150"/>
        <w:rPr>
          <w:rFonts w:cs="宋体"/>
          <w:sz w:val="20"/>
          <w:szCs w:val="20"/>
        </w:rPr>
      </w:pPr>
    </w:p>
    <w:p>
      <w:pPr>
        <w:spacing w:line="240" w:lineRule="exact"/>
        <w:ind w:firstLine="300" w:firstLineChars="150"/>
        <w:rPr>
          <w:rFonts w:hint="default" w:cs="宋体"/>
          <w:sz w:val="20"/>
          <w:szCs w:val="20"/>
        </w:rPr>
      </w:pPr>
      <w:r>
        <w:rPr>
          <w:rFonts w:cs="宋体"/>
          <w:sz w:val="20"/>
          <w:szCs w:val="20"/>
        </w:rPr>
        <w:br w:type="textWrapping"/>
      </w:r>
    </w:p>
    <w:tbl>
      <w:tblPr>
        <w:tblStyle w:val="10"/>
        <w:tblW w:w="5059" w:type="pct"/>
        <w:jc w:val="center"/>
        <w:tblLayout w:type="fixed"/>
        <w:tblCellMar>
          <w:top w:w="0" w:type="dxa"/>
          <w:left w:w="0" w:type="dxa"/>
          <w:bottom w:w="0" w:type="dxa"/>
          <w:right w:w="0" w:type="dxa"/>
        </w:tblCellMar>
      </w:tblPr>
      <w:tblGrid>
        <w:gridCol w:w="1378"/>
        <w:gridCol w:w="2813"/>
        <w:gridCol w:w="1524"/>
        <w:gridCol w:w="1396"/>
        <w:gridCol w:w="1211"/>
        <w:gridCol w:w="1384"/>
        <w:gridCol w:w="1408"/>
        <w:gridCol w:w="1247"/>
        <w:gridCol w:w="1301"/>
        <w:gridCol w:w="1285"/>
      </w:tblGrid>
      <w:tr>
        <w:tblPrEx>
          <w:tblCellMar>
            <w:top w:w="0" w:type="dxa"/>
            <w:left w:w="0" w:type="dxa"/>
            <w:bottom w:w="0" w:type="dxa"/>
            <w:right w:w="0" w:type="dxa"/>
          </w:tblCellMar>
        </w:tblPrEx>
        <w:trPr>
          <w:trHeight w:val="641" w:hRule="atLeast"/>
          <w:jc w:val="center"/>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jc w:val="center"/>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丰都县社坛镇人民政府(本级)</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jc w:val="center"/>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jc w:val="center"/>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jc w:val="center"/>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jc w:val="center"/>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jc w:val="center"/>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4,472.66</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4,472.66</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851.18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851.18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698.83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698.83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152.36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152.36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其他统计信息事务支出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其他信访事务支出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国防动员</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兵役征集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83.69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83.69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基层司法业务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84.14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84.14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其他体育支出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864.88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864.88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133.09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133.09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133.09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133.09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171.89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171.89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171.89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171.89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416.29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416.29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154.54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154.54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85.32</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85.32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176.04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176.04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102.90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102.90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15.71</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15.71</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362.08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362.08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225.08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225.08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1,433.89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1,433.89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549.74</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549.74</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398.89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398.89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94.86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94.86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329.35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329.35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95.85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95.85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167.61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167.61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547.43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547.43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546.43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546.43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354.58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354.58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354.58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354.58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237.66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237.66</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102.67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102.67</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14.24</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70.43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70.43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70.43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70.43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112.49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112.49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102.49</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102.49</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102.49</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102.49</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18.83</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18.83</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jc w:val="center"/>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jc w:val="center"/>
        <w:tblLayout w:type="fixed"/>
        <w:tblCellMar>
          <w:top w:w="0" w:type="dxa"/>
          <w:left w:w="0" w:type="dxa"/>
          <w:bottom w:w="0" w:type="dxa"/>
          <w:right w:w="0" w:type="dxa"/>
        </w:tblCellMar>
      </w:tblPr>
      <w:tblGrid>
        <w:gridCol w:w="1243"/>
        <w:gridCol w:w="3475"/>
        <w:gridCol w:w="1773"/>
        <w:gridCol w:w="1699"/>
        <w:gridCol w:w="1563"/>
        <w:gridCol w:w="1501"/>
        <w:gridCol w:w="1631"/>
        <w:gridCol w:w="1888"/>
      </w:tblGrid>
      <w:tr>
        <w:tblPrEx>
          <w:tblCellMar>
            <w:top w:w="0" w:type="dxa"/>
            <w:left w:w="0" w:type="dxa"/>
            <w:bottom w:w="0" w:type="dxa"/>
            <w:right w:w="0" w:type="dxa"/>
          </w:tblCellMar>
        </w:tblPrEx>
        <w:trPr>
          <w:trHeight w:val="654" w:hRule="atLeast"/>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jc w:val="center"/>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丰都县社坛镇人民政府(本级)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jc w:val="center"/>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jc w:val="center"/>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jc w:val="center"/>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jc w:val="center"/>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jc w:val="center"/>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jc w:val="center"/>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jc w:val="center"/>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4,595.62</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2,353.53</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2,242.09</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990.39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890.64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914.87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890.64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24.23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746.20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746.20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168.68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20.84</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其他统计信息事务支出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其他信访事务支出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国防动员</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兵役征集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88.69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83.69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83.69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83.69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基层司法业务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2059999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84.14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72.79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72.79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其他体育支出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911.55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553.84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357.72</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133.09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132.97</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133.09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132.97</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171.89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171.81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171.89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171.81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414.79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414.79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154.54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154.54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85.32</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85.32</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174.54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174.54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151.08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151.08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15.71</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9.71</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109.44</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109.44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41.94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362.08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225.03</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225.08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225.03</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137.00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1,444.28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399.30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1,044.99</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550.15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399.30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150.85</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399.30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399.30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12.99</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94.86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94.86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7.37</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339.33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339.33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105.83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105.83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47.56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167.61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167.61</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547.43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547.43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546.43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546.43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354.58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354.58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354.58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354.58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237.66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237.66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102.67</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102.67</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14.24</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70.43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70.43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70.43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70.43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112.27</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102.49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102.49</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102.49</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51.82</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18.83</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18.83</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jc w:val="center"/>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jc w:val="center"/>
        <w:tblLayout w:type="autofit"/>
        <w:tblCellMar>
          <w:top w:w="0" w:type="dxa"/>
          <w:left w:w="0" w:type="dxa"/>
          <w:bottom w:w="0" w:type="dxa"/>
          <w:right w:w="0" w:type="dxa"/>
        </w:tblCellMar>
      </w:tblPr>
      <w:tblGrid>
        <w:gridCol w:w="2862"/>
        <w:gridCol w:w="1466"/>
        <w:gridCol w:w="3066"/>
        <w:gridCol w:w="1633"/>
        <w:gridCol w:w="1633"/>
        <w:gridCol w:w="1633"/>
        <w:gridCol w:w="1860"/>
      </w:tblGrid>
      <w:tr>
        <w:tblPrEx>
          <w:tblCellMar>
            <w:top w:w="0" w:type="dxa"/>
            <w:left w:w="0" w:type="dxa"/>
            <w:bottom w:w="0" w:type="dxa"/>
            <w:right w:w="0" w:type="dxa"/>
          </w:tblCellMar>
        </w:tblPrEx>
        <w:trPr>
          <w:trHeight w:val="90"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jc w:val="center"/>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丰都县社坛镇人民政府(本级)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jc w:val="center"/>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jc w:val="center"/>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jc w:val="center"/>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jc w:val="center"/>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4,470.06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990.39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990.39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88.69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88.69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86.14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86.14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911.55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911.55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109.44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109.44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362.08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362.08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1,444.28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1,444.28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354.58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354.58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70.43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70.43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112.27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112.27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51.82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51.82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4,472.66</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4,595.62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4,593.02</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196.53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73.57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73.57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196.53</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jc w:val="center"/>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4,669.19</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4,669.19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4,666.59</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jc w:val="center"/>
        <w:tblLayout w:type="fixed"/>
        <w:tblCellMar>
          <w:top w:w="0" w:type="dxa"/>
          <w:left w:w="0" w:type="dxa"/>
          <w:bottom w:w="0" w:type="dxa"/>
          <w:right w:w="0" w:type="dxa"/>
        </w:tblCellMar>
      </w:tblPr>
      <w:tblGrid>
        <w:gridCol w:w="1259"/>
        <w:gridCol w:w="3927"/>
        <w:gridCol w:w="3188"/>
        <w:gridCol w:w="3179"/>
        <w:gridCol w:w="3220"/>
      </w:tblGrid>
      <w:tr>
        <w:tblPrEx>
          <w:tblCellMar>
            <w:top w:w="0" w:type="dxa"/>
            <w:left w:w="0" w:type="dxa"/>
            <w:bottom w:w="0" w:type="dxa"/>
            <w:right w:w="0" w:type="dxa"/>
          </w:tblCellMar>
        </w:tblPrEx>
        <w:trPr>
          <w:trHeight w:val="510" w:hRule="atLeast"/>
          <w:jc w:val="center"/>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jc w:val="center"/>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丰都县社坛镇人民政府(本级)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jc w:val="center"/>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jc w:val="center"/>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jc w:val="center"/>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jc w:val="center"/>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jc w:val="center"/>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jc w:val="center"/>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4,593.02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2,353.53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2,239.49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990.39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890.64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99.75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其他人大事务支出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914.87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890.64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24.23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746.20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746.20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168.68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144.44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20.84</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其他统计信息事务支出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其他组织事务支出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2014099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其他信访事务支出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20306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国防动员</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2030601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兵役征集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88.69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83.69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83.69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83.69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83.69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司法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2040604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基层司法业务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2059999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86.14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72.79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84.14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72.79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72.79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72.79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11.35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体育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2070399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其他体育支出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911.55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553.84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357.72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133.09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132.97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133.09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132.97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171.89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171.81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基层政权建设和社区治理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171.89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171.81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414.79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414.79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154.54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154.54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85.32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85.32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174.54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174.54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151.08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151.08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公益性岗位补贴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151.08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151.08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15.71</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9.71</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109.44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109.44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109.44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109.44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41.94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41.94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362.08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225.03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137.05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225.08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225.03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225.08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225.03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137.00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1,444.28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399.30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1,044.99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550.15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399.30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150.85</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399.30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399.30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20.80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94.86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94.86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7.37</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339.33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339.33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105.83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105.83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18.34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47.56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167.61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167.61</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547.43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547.43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546.43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546.43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354.58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354.58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354.58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354.58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237.66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237.66</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102.67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102.67</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公路和运输安全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70.43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70.43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70.43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70.43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70.43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70.43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112.27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102.49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9.78</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102.49</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102.49</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102.49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102.49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51.82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51.82</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18.83</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森林草原防灾减灾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jc w:val="center"/>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jc w:val="center"/>
        <w:tblLayout w:type="fixed"/>
        <w:tblCellMar>
          <w:top w:w="0" w:type="dxa"/>
          <w:left w:w="0" w:type="dxa"/>
          <w:bottom w:w="0" w:type="dxa"/>
          <w:right w:w="0" w:type="dxa"/>
        </w:tblCellMar>
      </w:tblPr>
      <w:tblGrid>
        <w:gridCol w:w="773"/>
        <w:gridCol w:w="2709"/>
        <w:gridCol w:w="1485"/>
        <w:gridCol w:w="841"/>
        <w:gridCol w:w="1959"/>
        <w:gridCol w:w="1366"/>
        <w:gridCol w:w="841"/>
        <w:gridCol w:w="3338"/>
        <w:gridCol w:w="1443"/>
      </w:tblGrid>
      <w:tr>
        <w:tblPrEx>
          <w:tblCellMar>
            <w:top w:w="0" w:type="dxa"/>
            <w:left w:w="0" w:type="dxa"/>
            <w:bottom w:w="0" w:type="dxa"/>
            <w:right w:w="0" w:type="dxa"/>
          </w:tblCellMar>
        </w:tblPrEx>
        <w:trPr>
          <w:trHeight w:val="90" w:hRule="atLeast"/>
          <w:jc w:val="center"/>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jc w:val="center"/>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丰都县社坛镇人民政府(本级)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jc w:val="center"/>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jc w:val="center"/>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jc w:val="center"/>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jc w:val="center"/>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1,696.97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442.62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411.99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170.94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220.45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431.10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154.78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88.39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35.72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46.91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110.74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208.44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159.33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99.29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jc w:val="center"/>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jc w:val="center"/>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1,905.42</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448.11</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1"/>
          <w:szCs w:val="21"/>
        </w:rPr>
        <w:br w:type="page"/>
      </w:r>
    </w:p>
    <w:tbl>
      <w:tblPr>
        <w:tblStyle w:val="10"/>
        <w:tblW w:w="5000" w:type="pct"/>
        <w:jc w:val="center"/>
        <w:tblLayout w:type="fixed"/>
        <w:tblCellMar>
          <w:top w:w="0" w:type="dxa"/>
          <w:left w:w="0" w:type="dxa"/>
          <w:bottom w:w="0" w:type="dxa"/>
          <w:right w:w="0" w:type="dxa"/>
        </w:tblCellMar>
      </w:tblPr>
      <w:tblGrid>
        <w:gridCol w:w="1273"/>
        <w:gridCol w:w="3465"/>
        <w:gridCol w:w="1640"/>
        <w:gridCol w:w="1640"/>
        <w:gridCol w:w="1640"/>
        <w:gridCol w:w="1640"/>
        <w:gridCol w:w="1702"/>
        <w:gridCol w:w="1773"/>
      </w:tblGrid>
      <w:tr>
        <w:tblPrEx>
          <w:tblCellMar>
            <w:top w:w="0" w:type="dxa"/>
            <w:left w:w="0" w:type="dxa"/>
            <w:bottom w:w="0" w:type="dxa"/>
            <w:right w:w="0" w:type="dxa"/>
          </w:tblCellMar>
        </w:tblPrEx>
        <w:trPr>
          <w:trHeight w:val="644" w:hRule="atLeast"/>
          <w:jc w:val="center"/>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jc w:val="center"/>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丰都县社坛镇人民政府(本级)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jc w:val="center"/>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jc w:val="center"/>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jc w:val="center"/>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jc w:val="center"/>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jc w:val="center"/>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jc w:val="center"/>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jc w:val="center"/>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jc w:val="center"/>
        <w:tblLayout w:type="fixed"/>
        <w:tblCellMar>
          <w:top w:w="0" w:type="dxa"/>
          <w:left w:w="0" w:type="dxa"/>
          <w:bottom w:w="0" w:type="dxa"/>
          <w:right w:w="0" w:type="dxa"/>
        </w:tblCellMar>
      </w:tblPr>
      <w:tblGrid>
        <w:gridCol w:w="1247"/>
        <w:gridCol w:w="3486"/>
        <w:gridCol w:w="3156"/>
        <w:gridCol w:w="183"/>
        <w:gridCol w:w="3339"/>
        <w:gridCol w:w="83"/>
        <w:gridCol w:w="3279"/>
      </w:tblGrid>
      <w:tr>
        <w:tblPrEx>
          <w:tblCellMar>
            <w:top w:w="0" w:type="dxa"/>
            <w:left w:w="0" w:type="dxa"/>
            <w:bottom w:w="0" w:type="dxa"/>
            <w:right w:w="0" w:type="dxa"/>
          </w:tblCellMar>
        </w:tblPrEx>
        <w:trPr>
          <w:trHeight w:val="650" w:hRule="atLeast"/>
          <w:jc w:val="center"/>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jc w:val="center"/>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丰都县社坛镇人民政府(本级)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jc w:val="center"/>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jc w:val="center"/>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jc w:val="center"/>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jc w:val="center"/>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jc w:val="center"/>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jc w:val="center"/>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jc w:val="center"/>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jc w:val="center"/>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0"/>
          <w:szCs w:val="20"/>
        </w:rPr>
      </w:pPr>
      <w:r>
        <w:rPr>
          <w:rFonts w:cs="宋体"/>
          <w:sz w:val="20"/>
          <w:szCs w:val="20"/>
        </w:rPr>
        <w:t>备注：1.本表反映单位本年度国有资本经营预算财政拨款支出情况。本单位无国有资本经营收支，故本表无数据。</w:t>
      </w:r>
    </w:p>
    <w:p>
      <w:pPr>
        <w:rPr>
          <w:rFonts w:hint="default" w:cs="宋体"/>
          <w:sz w:val="21"/>
          <w:szCs w:val="21"/>
        </w:rPr>
      </w:pPr>
      <w:r>
        <w:rPr>
          <w:rFonts w:cs="宋体"/>
          <w:sz w:val="20"/>
          <w:szCs w:val="20"/>
        </w:rPr>
        <w:t xml:space="preserve">      2.本单位无国有资本经营收支，故本表无数据。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jc w:val="center"/>
        <w:tblLayout w:type="fixed"/>
        <w:tblCellMar>
          <w:top w:w="0" w:type="dxa"/>
          <w:left w:w="170" w:type="dxa"/>
          <w:bottom w:w="0" w:type="dxa"/>
          <w:right w:w="170" w:type="dxa"/>
        </w:tblCellMar>
      </w:tblPr>
      <w:tblGrid>
        <w:gridCol w:w="3062"/>
        <w:gridCol w:w="2329"/>
        <w:gridCol w:w="2289"/>
        <w:gridCol w:w="3540"/>
        <w:gridCol w:w="2404"/>
      </w:tblGrid>
      <w:tr>
        <w:tblPrEx>
          <w:tblCellMar>
            <w:top w:w="0" w:type="dxa"/>
            <w:left w:w="170" w:type="dxa"/>
            <w:bottom w:w="0" w:type="dxa"/>
            <w:right w:w="170" w:type="dxa"/>
          </w:tblCellMar>
        </w:tblPrEx>
        <w:trPr>
          <w:trHeight w:val="343" w:hRule="atLeast"/>
          <w:jc w:val="center"/>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jc w:val="center"/>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jc w:val="center"/>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丰都县社坛镇人民政府(本级)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329.48</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34.82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34.82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329.48</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24.17</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24.17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24.17</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24.17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10.65</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10.65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10.65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16.09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16.09</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1,780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13.42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13.42</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jc w:val="center"/>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47.97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1020" w:bottom="567" w:left="1020"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HorizontalSpacing w:val="120"/>
  <w:drawingGridVerticalSpacing w:val="163"/>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M5NTE1ZDcyZGU0MzZhN2U4YTAzZDlmZGY1YTFjMzQifQ=="/>
  </w:docVars>
  <w:rsids>
    <w:rsidRoot w:val="00B03CCD"/>
    <w:rsid w:val="000239C6"/>
    <w:rsid w:val="00096C72"/>
    <w:rsid w:val="00126BB1"/>
    <w:rsid w:val="001D3BB7"/>
    <w:rsid w:val="00291FC6"/>
    <w:rsid w:val="002B254B"/>
    <w:rsid w:val="0034050A"/>
    <w:rsid w:val="00351B68"/>
    <w:rsid w:val="003D4BC4"/>
    <w:rsid w:val="0044504F"/>
    <w:rsid w:val="00466C9B"/>
    <w:rsid w:val="00486CFC"/>
    <w:rsid w:val="00491DDD"/>
    <w:rsid w:val="00513E24"/>
    <w:rsid w:val="00550ABE"/>
    <w:rsid w:val="00623A85"/>
    <w:rsid w:val="00675F4C"/>
    <w:rsid w:val="00770383"/>
    <w:rsid w:val="007819D4"/>
    <w:rsid w:val="007B419D"/>
    <w:rsid w:val="007B7C4B"/>
    <w:rsid w:val="007D3D39"/>
    <w:rsid w:val="00844285"/>
    <w:rsid w:val="0097492A"/>
    <w:rsid w:val="00984C6A"/>
    <w:rsid w:val="00994AF7"/>
    <w:rsid w:val="009B67B8"/>
    <w:rsid w:val="009C14C9"/>
    <w:rsid w:val="009D2B67"/>
    <w:rsid w:val="009E1452"/>
    <w:rsid w:val="00A566F9"/>
    <w:rsid w:val="00AF2751"/>
    <w:rsid w:val="00B03CCD"/>
    <w:rsid w:val="00BB24AE"/>
    <w:rsid w:val="00BE2B89"/>
    <w:rsid w:val="00BF0D89"/>
    <w:rsid w:val="00C10E9E"/>
    <w:rsid w:val="00C20C3E"/>
    <w:rsid w:val="00C5163E"/>
    <w:rsid w:val="00CF2ACF"/>
    <w:rsid w:val="00CF535D"/>
    <w:rsid w:val="00D03AAF"/>
    <w:rsid w:val="00DD0539"/>
    <w:rsid w:val="00E07662"/>
    <w:rsid w:val="00E368E9"/>
    <w:rsid w:val="00EE1E33"/>
    <w:rsid w:val="00F36999"/>
    <w:rsid w:val="00F73F90"/>
    <w:rsid w:val="00FB4B3B"/>
    <w:rsid w:val="01474EBF"/>
    <w:rsid w:val="01F3521E"/>
    <w:rsid w:val="030A6CC4"/>
    <w:rsid w:val="0371289F"/>
    <w:rsid w:val="03A03184"/>
    <w:rsid w:val="03AF786B"/>
    <w:rsid w:val="03B87EA0"/>
    <w:rsid w:val="03E3214F"/>
    <w:rsid w:val="044C50BA"/>
    <w:rsid w:val="05BC6D49"/>
    <w:rsid w:val="06194FF1"/>
    <w:rsid w:val="06A2550B"/>
    <w:rsid w:val="06F80EE2"/>
    <w:rsid w:val="07001CCA"/>
    <w:rsid w:val="075678DB"/>
    <w:rsid w:val="07702E6D"/>
    <w:rsid w:val="077B465F"/>
    <w:rsid w:val="079D7CC7"/>
    <w:rsid w:val="08051BCA"/>
    <w:rsid w:val="086C12F4"/>
    <w:rsid w:val="08705944"/>
    <w:rsid w:val="08AB6853"/>
    <w:rsid w:val="08BA052C"/>
    <w:rsid w:val="08DB07BA"/>
    <w:rsid w:val="09436A8B"/>
    <w:rsid w:val="0969353F"/>
    <w:rsid w:val="098305D0"/>
    <w:rsid w:val="099512B1"/>
    <w:rsid w:val="09B1218B"/>
    <w:rsid w:val="0A3317EA"/>
    <w:rsid w:val="0A3B3C06"/>
    <w:rsid w:val="0A5C4B69"/>
    <w:rsid w:val="0A86124A"/>
    <w:rsid w:val="0AB54CC0"/>
    <w:rsid w:val="0AC9091E"/>
    <w:rsid w:val="0B770C6E"/>
    <w:rsid w:val="0B9335CE"/>
    <w:rsid w:val="0BC1013B"/>
    <w:rsid w:val="0BF2311A"/>
    <w:rsid w:val="0C430B50"/>
    <w:rsid w:val="0C7927C4"/>
    <w:rsid w:val="0C9B098C"/>
    <w:rsid w:val="0CE045F1"/>
    <w:rsid w:val="0D673E11"/>
    <w:rsid w:val="0DDA54E4"/>
    <w:rsid w:val="0E3A5F83"/>
    <w:rsid w:val="0F2E7896"/>
    <w:rsid w:val="0F836721"/>
    <w:rsid w:val="0FA25D96"/>
    <w:rsid w:val="107B59E5"/>
    <w:rsid w:val="108B0D18"/>
    <w:rsid w:val="10B77D5F"/>
    <w:rsid w:val="10EC0126"/>
    <w:rsid w:val="10EC41C1"/>
    <w:rsid w:val="10F16DCD"/>
    <w:rsid w:val="10F70B9A"/>
    <w:rsid w:val="111445C7"/>
    <w:rsid w:val="114278C6"/>
    <w:rsid w:val="1158083A"/>
    <w:rsid w:val="11643A4B"/>
    <w:rsid w:val="11765524"/>
    <w:rsid w:val="11ED0F98"/>
    <w:rsid w:val="11F03528"/>
    <w:rsid w:val="12887C05"/>
    <w:rsid w:val="12BE3627"/>
    <w:rsid w:val="12C921C4"/>
    <w:rsid w:val="136A4799"/>
    <w:rsid w:val="13871C70"/>
    <w:rsid w:val="13A71CB4"/>
    <w:rsid w:val="13AF1D43"/>
    <w:rsid w:val="13CE1647"/>
    <w:rsid w:val="13FD55AB"/>
    <w:rsid w:val="141D25CF"/>
    <w:rsid w:val="14200702"/>
    <w:rsid w:val="142179C9"/>
    <w:rsid w:val="14370EA1"/>
    <w:rsid w:val="14F96B98"/>
    <w:rsid w:val="150F0169"/>
    <w:rsid w:val="154A73F4"/>
    <w:rsid w:val="1606156C"/>
    <w:rsid w:val="163A6CEE"/>
    <w:rsid w:val="16B74615"/>
    <w:rsid w:val="1706559C"/>
    <w:rsid w:val="172D0D7B"/>
    <w:rsid w:val="173708E3"/>
    <w:rsid w:val="17C374FC"/>
    <w:rsid w:val="17C4413B"/>
    <w:rsid w:val="182E4AB6"/>
    <w:rsid w:val="189079DC"/>
    <w:rsid w:val="189B0D0B"/>
    <w:rsid w:val="18B43F7C"/>
    <w:rsid w:val="191C433B"/>
    <w:rsid w:val="194A1770"/>
    <w:rsid w:val="196D36B1"/>
    <w:rsid w:val="19B906A4"/>
    <w:rsid w:val="1A472154"/>
    <w:rsid w:val="1A497C7A"/>
    <w:rsid w:val="1A5959E3"/>
    <w:rsid w:val="1B23671D"/>
    <w:rsid w:val="1B6F15B6"/>
    <w:rsid w:val="1BAA2EDC"/>
    <w:rsid w:val="1C00080C"/>
    <w:rsid w:val="1C8E7BC6"/>
    <w:rsid w:val="1C9F1DD3"/>
    <w:rsid w:val="1CA55E64"/>
    <w:rsid w:val="1D014A01"/>
    <w:rsid w:val="1D022362"/>
    <w:rsid w:val="1D1B04B0"/>
    <w:rsid w:val="1DA52501"/>
    <w:rsid w:val="1DBD6767"/>
    <w:rsid w:val="1DC52125"/>
    <w:rsid w:val="1DD26311"/>
    <w:rsid w:val="1DF6980A"/>
    <w:rsid w:val="1E374ACB"/>
    <w:rsid w:val="1E7F56EA"/>
    <w:rsid w:val="1ECF0A66"/>
    <w:rsid w:val="1EF53F2C"/>
    <w:rsid w:val="1EF67CA4"/>
    <w:rsid w:val="1F020D3A"/>
    <w:rsid w:val="1F026D42"/>
    <w:rsid w:val="1F2C5189"/>
    <w:rsid w:val="1F4B0B02"/>
    <w:rsid w:val="1F7B0AE9"/>
    <w:rsid w:val="1FBB35CD"/>
    <w:rsid w:val="1FCD26AF"/>
    <w:rsid w:val="20642787"/>
    <w:rsid w:val="20B83463"/>
    <w:rsid w:val="20EE5E79"/>
    <w:rsid w:val="20FD531A"/>
    <w:rsid w:val="21423675"/>
    <w:rsid w:val="21556F04"/>
    <w:rsid w:val="21F04E7F"/>
    <w:rsid w:val="2234120F"/>
    <w:rsid w:val="22403BD3"/>
    <w:rsid w:val="22552F34"/>
    <w:rsid w:val="22AD3177"/>
    <w:rsid w:val="22CC1448"/>
    <w:rsid w:val="22EC5646"/>
    <w:rsid w:val="230B6675"/>
    <w:rsid w:val="23492A98"/>
    <w:rsid w:val="23502079"/>
    <w:rsid w:val="23530B52"/>
    <w:rsid w:val="235417B6"/>
    <w:rsid w:val="23A221A9"/>
    <w:rsid w:val="24B92327"/>
    <w:rsid w:val="24C14514"/>
    <w:rsid w:val="24F353B2"/>
    <w:rsid w:val="2500362B"/>
    <w:rsid w:val="2533755C"/>
    <w:rsid w:val="254A2AF8"/>
    <w:rsid w:val="257162D7"/>
    <w:rsid w:val="25791755"/>
    <w:rsid w:val="25967B43"/>
    <w:rsid w:val="26396DF4"/>
    <w:rsid w:val="26571970"/>
    <w:rsid w:val="27167136"/>
    <w:rsid w:val="271B442C"/>
    <w:rsid w:val="272A0E33"/>
    <w:rsid w:val="275329B5"/>
    <w:rsid w:val="27B16E5E"/>
    <w:rsid w:val="27B23302"/>
    <w:rsid w:val="285C326E"/>
    <w:rsid w:val="288B3B53"/>
    <w:rsid w:val="29310A5F"/>
    <w:rsid w:val="29C37A35"/>
    <w:rsid w:val="29D62BAC"/>
    <w:rsid w:val="2A076083"/>
    <w:rsid w:val="2A73162E"/>
    <w:rsid w:val="2B167953"/>
    <w:rsid w:val="2B200583"/>
    <w:rsid w:val="2B2729C0"/>
    <w:rsid w:val="2B6C1A1A"/>
    <w:rsid w:val="2B8209DE"/>
    <w:rsid w:val="2B821C91"/>
    <w:rsid w:val="2BF81A22"/>
    <w:rsid w:val="2C636760"/>
    <w:rsid w:val="2C6762A3"/>
    <w:rsid w:val="2CAC2710"/>
    <w:rsid w:val="2CB179D9"/>
    <w:rsid w:val="2CCF04B2"/>
    <w:rsid w:val="2EAC10EC"/>
    <w:rsid w:val="2EE26C9D"/>
    <w:rsid w:val="2FC71915"/>
    <w:rsid w:val="2FCA4B37"/>
    <w:rsid w:val="2FE029D7"/>
    <w:rsid w:val="2FF06E00"/>
    <w:rsid w:val="30586FEC"/>
    <w:rsid w:val="30B55C11"/>
    <w:rsid w:val="311346E6"/>
    <w:rsid w:val="31450125"/>
    <w:rsid w:val="315F0B22"/>
    <w:rsid w:val="31A15828"/>
    <w:rsid w:val="31CC3212"/>
    <w:rsid w:val="31D84415"/>
    <w:rsid w:val="32285F6F"/>
    <w:rsid w:val="32770556"/>
    <w:rsid w:val="329C0913"/>
    <w:rsid w:val="32A95302"/>
    <w:rsid w:val="32AA0460"/>
    <w:rsid w:val="32BF33B7"/>
    <w:rsid w:val="3337290D"/>
    <w:rsid w:val="33E31118"/>
    <w:rsid w:val="33EF7674"/>
    <w:rsid w:val="342D7BC6"/>
    <w:rsid w:val="352930DB"/>
    <w:rsid w:val="35573069"/>
    <w:rsid w:val="355F6038"/>
    <w:rsid w:val="358C217E"/>
    <w:rsid w:val="365B2DB7"/>
    <w:rsid w:val="366A4DA8"/>
    <w:rsid w:val="36C9128A"/>
    <w:rsid w:val="372D3772"/>
    <w:rsid w:val="37607F59"/>
    <w:rsid w:val="376E6B1A"/>
    <w:rsid w:val="37841E99"/>
    <w:rsid w:val="37B54749"/>
    <w:rsid w:val="37BF1123"/>
    <w:rsid w:val="37C93D50"/>
    <w:rsid w:val="37CD4314"/>
    <w:rsid w:val="383C3F15"/>
    <w:rsid w:val="38BE4696"/>
    <w:rsid w:val="38F4304F"/>
    <w:rsid w:val="392C1B53"/>
    <w:rsid w:val="3939115E"/>
    <w:rsid w:val="395D29A2"/>
    <w:rsid w:val="39B82A39"/>
    <w:rsid w:val="39C42CA8"/>
    <w:rsid w:val="39DC4FD6"/>
    <w:rsid w:val="39F03D7A"/>
    <w:rsid w:val="39F33306"/>
    <w:rsid w:val="3A2C1C67"/>
    <w:rsid w:val="3A6A77C9"/>
    <w:rsid w:val="3ADD7F09"/>
    <w:rsid w:val="3B0A0AC0"/>
    <w:rsid w:val="3B1705E5"/>
    <w:rsid w:val="3B18334B"/>
    <w:rsid w:val="3B36794F"/>
    <w:rsid w:val="3B6F6EE0"/>
    <w:rsid w:val="3B9F3746"/>
    <w:rsid w:val="3BF21AC7"/>
    <w:rsid w:val="3C566AD6"/>
    <w:rsid w:val="3C594871"/>
    <w:rsid w:val="3C6A5B02"/>
    <w:rsid w:val="3C7921E9"/>
    <w:rsid w:val="3D083B3A"/>
    <w:rsid w:val="3D2757A1"/>
    <w:rsid w:val="3D3D4FC4"/>
    <w:rsid w:val="3D8B14FA"/>
    <w:rsid w:val="3DDF3AB1"/>
    <w:rsid w:val="3E1D0952"/>
    <w:rsid w:val="3E344619"/>
    <w:rsid w:val="3E371A14"/>
    <w:rsid w:val="3E42660A"/>
    <w:rsid w:val="3E7555B1"/>
    <w:rsid w:val="3E787ED9"/>
    <w:rsid w:val="3EB968CD"/>
    <w:rsid w:val="3F032E93"/>
    <w:rsid w:val="3F0527E5"/>
    <w:rsid w:val="3F0D4E6A"/>
    <w:rsid w:val="3F447ABB"/>
    <w:rsid w:val="3F4C52C6"/>
    <w:rsid w:val="3F694D83"/>
    <w:rsid w:val="3F885DCC"/>
    <w:rsid w:val="3FC01EDD"/>
    <w:rsid w:val="3FCD675E"/>
    <w:rsid w:val="3FDF2363"/>
    <w:rsid w:val="3FFF433E"/>
    <w:rsid w:val="4004000C"/>
    <w:rsid w:val="406867FC"/>
    <w:rsid w:val="40760DD1"/>
    <w:rsid w:val="408037C7"/>
    <w:rsid w:val="40A31BE2"/>
    <w:rsid w:val="40BD5482"/>
    <w:rsid w:val="40EB11DB"/>
    <w:rsid w:val="411B6CE5"/>
    <w:rsid w:val="411E68C6"/>
    <w:rsid w:val="412070D7"/>
    <w:rsid w:val="41314E40"/>
    <w:rsid w:val="414601C0"/>
    <w:rsid w:val="41D43A1D"/>
    <w:rsid w:val="41E0734B"/>
    <w:rsid w:val="42537038"/>
    <w:rsid w:val="426C1EA8"/>
    <w:rsid w:val="42736402"/>
    <w:rsid w:val="42C95E8B"/>
    <w:rsid w:val="42E86A87"/>
    <w:rsid w:val="43181C8D"/>
    <w:rsid w:val="43307B09"/>
    <w:rsid w:val="43362BE2"/>
    <w:rsid w:val="43421586"/>
    <w:rsid w:val="43784FA8"/>
    <w:rsid w:val="439A3EB9"/>
    <w:rsid w:val="43BB152F"/>
    <w:rsid w:val="44C37687"/>
    <w:rsid w:val="457C4AF8"/>
    <w:rsid w:val="45CB699A"/>
    <w:rsid w:val="46423C66"/>
    <w:rsid w:val="465B470D"/>
    <w:rsid w:val="469D6AD4"/>
    <w:rsid w:val="471E6C84"/>
    <w:rsid w:val="4748792B"/>
    <w:rsid w:val="475D719D"/>
    <w:rsid w:val="47674801"/>
    <w:rsid w:val="47DE1152"/>
    <w:rsid w:val="47F57C31"/>
    <w:rsid w:val="48225EF7"/>
    <w:rsid w:val="488F422B"/>
    <w:rsid w:val="48E36915"/>
    <w:rsid w:val="48EB6572"/>
    <w:rsid w:val="4929464F"/>
    <w:rsid w:val="495C4A24"/>
    <w:rsid w:val="497135DF"/>
    <w:rsid w:val="49E113CD"/>
    <w:rsid w:val="4A263DF2"/>
    <w:rsid w:val="4A2F278B"/>
    <w:rsid w:val="4A6F0787"/>
    <w:rsid w:val="4A6F6675"/>
    <w:rsid w:val="4B135857"/>
    <w:rsid w:val="4B7951CB"/>
    <w:rsid w:val="4B7C315C"/>
    <w:rsid w:val="4B943722"/>
    <w:rsid w:val="4BAE370D"/>
    <w:rsid w:val="4BD5286C"/>
    <w:rsid w:val="4C0762DA"/>
    <w:rsid w:val="4C9E3F2C"/>
    <w:rsid w:val="4CEB446F"/>
    <w:rsid w:val="4D0A29E9"/>
    <w:rsid w:val="4D1F53CA"/>
    <w:rsid w:val="4D4E28D6"/>
    <w:rsid w:val="4DAC4ACA"/>
    <w:rsid w:val="4DBE01D2"/>
    <w:rsid w:val="4DD252B5"/>
    <w:rsid w:val="4E06734E"/>
    <w:rsid w:val="4EFD467F"/>
    <w:rsid w:val="4F0C6BA3"/>
    <w:rsid w:val="4F186D58"/>
    <w:rsid w:val="4F416B96"/>
    <w:rsid w:val="4F5F1E19"/>
    <w:rsid w:val="4FB7FB7A"/>
    <w:rsid w:val="4FFE7F08"/>
    <w:rsid w:val="501E2A33"/>
    <w:rsid w:val="504A1A7A"/>
    <w:rsid w:val="504B6EAA"/>
    <w:rsid w:val="50F06B6E"/>
    <w:rsid w:val="51064DCD"/>
    <w:rsid w:val="51501312"/>
    <w:rsid w:val="515E50B1"/>
    <w:rsid w:val="516C77CE"/>
    <w:rsid w:val="51750D79"/>
    <w:rsid w:val="51AD67B6"/>
    <w:rsid w:val="51D21804"/>
    <w:rsid w:val="52234D33"/>
    <w:rsid w:val="522F6E0C"/>
    <w:rsid w:val="52463BA1"/>
    <w:rsid w:val="52AB4326"/>
    <w:rsid w:val="52B0193D"/>
    <w:rsid w:val="52F163D4"/>
    <w:rsid w:val="531A2DB4"/>
    <w:rsid w:val="53A94D0A"/>
    <w:rsid w:val="53C0244D"/>
    <w:rsid w:val="53C658BC"/>
    <w:rsid w:val="53DD4D4E"/>
    <w:rsid w:val="53E578CE"/>
    <w:rsid w:val="541330F0"/>
    <w:rsid w:val="5415414D"/>
    <w:rsid w:val="54272666"/>
    <w:rsid w:val="542D593B"/>
    <w:rsid w:val="543B029D"/>
    <w:rsid w:val="54861779"/>
    <w:rsid w:val="54B33C51"/>
    <w:rsid w:val="55084A4C"/>
    <w:rsid w:val="552256E1"/>
    <w:rsid w:val="554E5773"/>
    <w:rsid w:val="555829E0"/>
    <w:rsid w:val="555A3CBC"/>
    <w:rsid w:val="5582012B"/>
    <w:rsid w:val="558E4E05"/>
    <w:rsid w:val="55BB2AD2"/>
    <w:rsid w:val="55BE2E85"/>
    <w:rsid w:val="56064695"/>
    <w:rsid w:val="56187F25"/>
    <w:rsid w:val="563D798B"/>
    <w:rsid w:val="56530F5D"/>
    <w:rsid w:val="565F7902"/>
    <w:rsid w:val="567700D3"/>
    <w:rsid w:val="56B0015D"/>
    <w:rsid w:val="56C360E3"/>
    <w:rsid w:val="56DB78D0"/>
    <w:rsid w:val="56FF7E9E"/>
    <w:rsid w:val="578867FC"/>
    <w:rsid w:val="57B36157"/>
    <w:rsid w:val="5842572D"/>
    <w:rsid w:val="58670CF0"/>
    <w:rsid w:val="58823D7B"/>
    <w:rsid w:val="58A65CBC"/>
    <w:rsid w:val="58CB127E"/>
    <w:rsid w:val="59DB1995"/>
    <w:rsid w:val="5A3410A5"/>
    <w:rsid w:val="5A3B59D6"/>
    <w:rsid w:val="5A552327"/>
    <w:rsid w:val="5A581238"/>
    <w:rsid w:val="5A753B98"/>
    <w:rsid w:val="5A84202D"/>
    <w:rsid w:val="5AB50438"/>
    <w:rsid w:val="5ABA3CA0"/>
    <w:rsid w:val="5AD134D8"/>
    <w:rsid w:val="5B800A46"/>
    <w:rsid w:val="5BF41F67"/>
    <w:rsid w:val="5C263CE4"/>
    <w:rsid w:val="5C5D2777"/>
    <w:rsid w:val="5C734374"/>
    <w:rsid w:val="5CF66BF3"/>
    <w:rsid w:val="5D015BB7"/>
    <w:rsid w:val="5D290C69"/>
    <w:rsid w:val="5D9E6F62"/>
    <w:rsid w:val="5DA80C2C"/>
    <w:rsid w:val="5DE12EF1"/>
    <w:rsid w:val="5E875C48"/>
    <w:rsid w:val="5F2D4A41"/>
    <w:rsid w:val="5FD5609C"/>
    <w:rsid w:val="60AD570E"/>
    <w:rsid w:val="60C74F6C"/>
    <w:rsid w:val="61015958"/>
    <w:rsid w:val="61025A59"/>
    <w:rsid w:val="613B0C43"/>
    <w:rsid w:val="613D5BBC"/>
    <w:rsid w:val="61536C39"/>
    <w:rsid w:val="6175266C"/>
    <w:rsid w:val="617821BF"/>
    <w:rsid w:val="61AE5BE1"/>
    <w:rsid w:val="61C251E9"/>
    <w:rsid w:val="61F41846"/>
    <w:rsid w:val="62467BC8"/>
    <w:rsid w:val="62684EC1"/>
    <w:rsid w:val="627E7362"/>
    <w:rsid w:val="62944DD7"/>
    <w:rsid w:val="62B15989"/>
    <w:rsid w:val="62DB47B4"/>
    <w:rsid w:val="6319381F"/>
    <w:rsid w:val="63B70D7D"/>
    <w:rsid w:val="63C25DC5"/>
    <w:rsid w:val="63C62057"/>
    <w:rsid w:val="64571EF5"/>
    <w:rsid w:val="64FB113D"/>
    <w:rsid w:val="65037FF2"/>
    <w:rsid w:val="656152C6"/>
    <w:rsid w:val="656E190F"/>
    <w:rsid w:val="6587477F"/>
    <w:rsid w:val="658C3A08"/>
    <w:rsid w:val="65C031CA"/>
    <w:rsid w:val="65CE6852"/>
    <w:rsid w:val="65D379C4"/>
    <w:rsid w:val="65E120E1"/>
    <w:rsid w:val="65E9368C"/>
    <w:rsid w:val="66267C04"/>
    <w:rsid w:val="66270979"/>
    <w:rsid w:val="663F505A"/>
    <w:rsid w:val="666C2D2F"/>
    <w:rsid w:val="66AF5D7C"/>
    <w:rsid w:val="66BB0B84"/>
    <w:rsid w:val="66D37346"/>
    <w:rsid w:val="66EE5541"/>
    <w:rsid w:val="67924660"/>
    <w:rsid w:val="68330BEE"/>
    <w:rsid w:val="68407834"/>
    <w:rsid w:val="68582546"/>
    <w:rsid w:val="687F5BE1"/>
    <w:rsid w:val="6883293E"/>
    <w:rsid w:val="688412AD"/>
    <w:rsid w:val="68C61A62"/>
    <w:rsid w:val="68CE4B05"/>
    <w:rsid w:val="68EB1B71"/>
    <w:rsid w:val="696C0310"/>
    <w:rsid w:val="69B1626F"/>
    <w:rsid w:val="69EB2073"/>
    <w:rsid w:val="6A2E33BA"/>
    <w:rsid w:val="6A682DD1"/>
    <w:rsid w:val="6A6C7940"/>
    <w:rsid w:val="6A9F1565"/>
    <w:rsid w:val="6AAD2300"/>
    <w:rsid w:val="6AB9187F"/>
    <w:rsid w:val="6B474EF5"/>
    <w:rsid w:val="6BC938E5"/>
    <w:rsid w:val="6BDA7CFF"/>
    <w:rsid w:val="6BF6A088"/>
    <w:rsid w:val="6C0A5AC5"/>
    <w:rsid w:val="6C560CAE"/>
    <w:rsid w:val="6C576495"/>
    <w:rsid w:val="6C5C4BB7"/>
    <w:rsid w:val="6CDC3602"/>
    <w:rsid w:val="6CDF30F3"/>
    <w:rsid w:val="6D851EEC"/>
    <w:rsid w:val="6D903FF5"/>
    <w:rsid w:val="6D914EB6"/>
    <w:rsid w:val="6DA955B8"/>
    <w:rsid w:val="6DCA5B51"/>
    <w:rsid w:val="6DE346AB"/>
    <w:rsid w:val="6DE5391A"/>
    <w:rsid w:val="6EE964AB"/>
    <w:rsid w:val="6EF235B1"/>
    <w:rsid w:val="6EFD1324"/>
    <w:rsid w:val="6F5A53AC"/>
    <w:rsid w:val="6FAC003D"/>
    <w:rsid w:val="6FD926BF"/>
    <w:rsid w:val="6FE55E12"/>
    <w:rsid w:val="6FFB2E76"/>
    <w:rsid w:val="701337DF"/>
    <w:rsid w:val="70343755"/>
    <w:rsid w:val="708F6F7F"/>
    <w:rsid w:val="70C237DA"/>
    <w:rsid w:val="70D94BD3"/>
    <w:rsid w:val="71383058"/>
    <w:rsid w:val="71574775"/>
    <w:rsid w:val="71C34D91"/>
    <w:rsid w:val="72DB435C"/>
    <w:rsid w:val="72E2613A"/>
    <w:rsid w:val="72F771F4"/>
    <w:rsid w:val="731735E6"/>
    <w:rsid w:val="735A34D3"/>
    <w:rsid w:val="73934AD2"/>
    <w:rsid w:val="73E060CE"/>
    <w:rsid w:val="743D707D"/>
    <w:rsid w:val="74AF8707"/>
    <w:rsid w:val="750837F0"/>
    <w:rsid w:val="75120509"/>
    <w:rsid w:val="754758CF"/>
    <w:rsid w:val="75483F2B"/>
    <w:rsid w:val="75595ECD"/>
    <w:rsid w:val="75AB6268"/>
    <w:rsid w:val="75ED4AD2"/>
    <w:rsid w:val="761756AB"/>
    <w:rsid w:val="762304F4"/>
    <w:rsid w:val="76350FE6"/>
    <w:rsid w:val="764F62AB"/>
    <w:rsid w:val="765122CA"/>
    <w:rsid w:val="765C45EC"/>
    <w:rsid w:val="767A42C3"/>
    <w:rsid w:val="768A7619"/>
    <w:rsid w:val="76BD23AB"/>
    <w:rsid w:val="76F0487A"/>
    <w:rsid w:val="772E1EBA"/>
    <w:rsid w:val="77ED700C"/>
    <w:rsid w:val="781926BC"/>
    <w:rsid w:val="789C633C"/>
    <w:rsid w:val="796D60A4"/>
    <w:rsid w:val="79A031D5"/>
    <w:rsid w:val="79AC464A"/>
    <w:rsid w:val="79B47FDF"/>
    <w:rsid w:val="79E569A9"/>
    <w:rsid w:val="7A1525F7"/>
    <w:rsid w:val="7A28259C"/>
    <w:rsid w:val="7AB67B89"/>
    <w:rsid w:val="7B420052"/>
    <w:rsid w:val="7B4A1821"/>
    <w:rsid w:val="7B6F3C0C"/>
    <w:rsid w:val="7BAE260E"/>
    <w:rsid w:val="7BD06A28"/>
    <w:rsid w:val="7BDF1B76"/>
    <w:rsid w:val="7BFFBC35"/>
    <w:rsid w:val="7C3A7C0B"/>
    <w:rsid w:val="7C5248E4"/>
    <w:rsid w:val="7C566698"/>
    <w:rsid w:val="7C5866A3"/>
    <w:rsid w:val="7C5F7DAC"/>
    <w:rsid w:val="7C9B3965"/>
    <w:rsid w:val="7D4A45B8"/>
    <w:rsid w:val="7D7406BB"/>
    <w:rsid w:val="7DC66335"/>
    <w:rsid w:val="7DE94331"/>
    <w:rsid w:val="7E01111B"/>
    <w:rsid w:val="7E1A042F"/>
    <w:rsid w:val="7E527BC8"/>
    <w:rsid w:val="7E7F6FA1"/>
    <w:rsid w:val="7F2D4191"/>
    <w:rsid w:val="7F3FCCC1"/>
    <w:rsid w:val="7F446A19"/>
    <w:rsid w:val="7F6796C1"/>
    <w:rsid w:val="7F7452B9"/>
    <w:rsid w:val="7F857B2A"/>
    <w:rsid w:val="7FA97CBC"/>
    <w:rsid w:val="7FBDA510"/>
    <w:rsid w:val="7FEEA083"/>
    <w:rsid w:val="7FF50432"/>
    <w:rsid w:val="7FFC5354"/>
    <w:rsid w:val="9E7F8D3A"/>
    <w:rsid w:val="9F79506D"/>
    <w:rsid w:val="AFFF7875"/>
    <w:rsid w:val="B36B9552"/>
    <w:rsid w:val="BAFC889C"/>
    <w:rsid w:val="BCDEB78D"/>
    <w:rsid w:val="BF272E2A"/>
    <w:rsid w:val="BFF79784"/>
    <w:rsid w:val="CBFFF7AD"/>
    <w:rsid w:val="DB7E33FD"/>
    <w:rsid w:val="DF7AAABB"/>
    <w:rsid w:val="E2F70A74"/>
    <w:rsid w:val="EDBD7947"/>
    <w:rsid w:val="F7D925AD"/>
    <w:rsid w:val="FB67723A"/>
    <w:rsid w:val="FDFF7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14071</Words>
  <Characters>23685</Characters>
  <Lines>216</Lines>
  <Paragraphs>60</Paragraphs>
  <TotalTime>0</TotalTime>
  <ScaleCrop>false</ScaleCrop>
  <LinksUpToDate>false</LinksUpToDate>
  <CharactersWithSpaces>26291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fengdu</cp:lastModifiedBy>
  <dcterms:modified xsi:type="dcterms:W3CDTF">2025-09-16T19:14:18Z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BB46EABDBB2749749395447164B066B3_12</vt:lpwstr>
  </property>
  <property fmtid="{D5CDD505-2E9C-101B-9397-08002B2CF9AE}" pid="4" name="KSOTemplateDocerSaveRecord">
    <vt:lpwstr>eyJoZGlkIjoiYjM1MmIzYTgzNTc2NDRmNzEzNzM3OTBmYWY2YzUxMzMifQ==</vt:lpwstr>
  </property>
</Properties>
</file>