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b/>
          <w:color w:val="333333"/>
          <w:sz w:val="45"/>
          <w:szCs w:val="45"/>
          <w:shd w:val="clear" w:color="auto" w:fill="FFFFFF"/>
        </w:rPr>
      </w:pPr>
      <w:r>
        <w:rPr>
          <w:rFonts w:ascii="黑体" w:hAnsi="黑体" w:eastAsia="黑体" w:cs="微软雅黑"/>
          <w:b/>
          <w:color w:val="333333"/>
          <w:sz w:val="45"/>
          <w:szCs w:val="45"/>
          <w:shd w:val="clear" w:color="auto" w:fill="FFFFFF"/>
        </w:rPr>
        <w:t>行政执法基本事项信息公示</w:t>
      </w:r>
    </w:p>
    <w:p>
      <w:pPr>
        <w:jc w:val="center"/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</w:pPr>
    </w:p>
    <w:p>
      <w:pPr>
        <w:spacing w:line="44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hint="eastAsia" w:ascii="宋体" w:hAnsi="宋体" w:eastAsia="宋体" w:cs="宋体"/>
          <w:sz w:val="32"/>
          <w:szCs w:val="32"/>
        </w:rPr>
        <w:t>一、执法主体</w:t>
      </w:r>
    </w:p>
    <w:p>
      <w:pPr>
        <w:spacing w:line="44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hint="eastAsia" w:ascii="宋体" w:hAnsi="宋体" w:eastAsia="宋体" w:cs="宋体"/>
          <w:sz w:val="32"/>
          <w:szCs w:val="32"/>
        </w:rPr>
        <w:t>1.执法机关：丰都县许明寺镇人民政府</w:t>
      </w:r>
    </w:p>
    <w:p>
      <w:pPr>
        <w:spacing w:line="44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hint="eastAsia" w:ascii="宋体" w:hAnsi="宋体" w:eastAsia="宋体" w:cs="宋体"/>
          <w:sz w:val="32"/>
          <w:szCs w:val="32"/>
        </w:rPr>
        <w:t>2.实施机构：丰都县许明寺镇综合行政执法办公室</w:t>
      </w:r>
    </w:p>
    <w:p>
      <w:pPr>
        <w:spacing w:line="440" w:lineRule="exact"/>
        <w:ind w:firstLine="1920" w:firstLineChars="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丰都县许明寺镇综合行政执法大队</w:t>
      </w:r>
    </w:p>
    <w:p>
      <w:pPr>
        <w:spacing w:line="44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hint="eastAsia" w:ascii="宋体" w:hAnsi="宋体" w:eastAsia="宋体" w:cs="宋体"/>
          <w:sz w:val="32"/>
          <w:szCs w:val="32"/>
        </w:rPr>
        <w:t>3.执法人员名录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詹胜云</w:t>
            </w:r>
          </w:p>
        </w:tc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22003097066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任杰</w:t>
            </w:r>
          </w:p>
        </w:tc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22003097070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向娟</w:t>
            </w:r>
          </w:p>
        </w:tc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22003097110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林宇恒</w:t>
            </w:r>
          </w:p>
        </w:tc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22003097064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董顺茂</w:t>
            </w:r>
          </w:p>
        </w:tc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22003097349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秦勇</w:t>
            </w:r>
          </w:p>
        </w:tc>
        <w:tc>
          <w:tcPr>
            <w:tcW w:w="39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22003097340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　　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执法职责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111111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主要职责任务：根据授权或委托，承担辖区范围内集中行使农林水利、规划建设、市政管理、环境保护、卫生计生、</w:t>
      </w:r>
      <w:r>
        <w:rPr>
          <w:rFonts w:hint="eastAsia" w:ascii="宋体" w:hAnsi="宋体" w:eastAsia="宋体" w:cs="宋体"/>
          <w:kern w:val="0"/>
          <w:sz w:val="32"/>
          <w:szCs w:val="32"/>
        </w:rPr>
        <w:t>文化旅游、民政管理等领域的</w:t>
      </w:r>
      <w:r>
        <w:rPr>
          <w:rFonts w:hint="eastAsia" w:ascii="宋体" w:hAnsi="宋体" w:eastAsia="宋体" w:cs="宋体"/>
          <w:sz w:val="32"/>
          <w:szCs w:val="32"/>
        </w:rPr>
        <w:t>行使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行政检查和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行政处罚权。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具体职责任务：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（1）贯彻落实综合行政执法工作的有关规定；依据有关法律、法规和规章，组织起草本辖区实行综合行政执法领域相关方面的工作计划，并具体实施；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（2）依照农林水利管理方面法律、法规、规章的规定，对违反农业、农机、畜牧、林政、水保水政管理方面规定的行为行使行政处罚权；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（3）依照规划建设方面法律、法规、规章的规定，对违反城乡规划、建设管理规定的行为行使行政处罚权；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（4）依照城市管理方面法律、法规、规章的规定，对违反市政市容和环境卫生管理规定的行为行使行政处罚权；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（5）依照环境保护方面法律、法规、规章的规定，对违反生态环境管理规定的行为行使行政处罚权；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（6）依照卫生计生方面法律、法规、规章的规定，对违反卫生计生管理规定的行为行使行政处罚权；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（7）依照文化旅游方面法律、法规、规章的规定，对违反文化旅游管理规定的行为行使行政处罚权；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（8）依照民政管理方面法律、法规、规章的规定，对违反民政管理规定的行为行使行政处罚权；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（9）依照安全生产、消防监督管理方面法律、法规、规章的规定，对违反安全生产、消防监督管理规定的行为行使行政处罚权；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（10）依照劳动及社会保障方面法律、法规、规章的规定，对违反劳动及社会保障管理规定的行为行使行政处罚权；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（11）承担市县镇人民政府批准的其他行政处罚职责；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以上纳入综合执法的行政处罚、行政强制等具体执法事项通过权力清单和责任清单予以明确。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60" w:lineRule="exact"/>
        <w:ind w:left="634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承办镇党委、镇政府交办的其他工作任务。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</w:rPr>
        <w:t>综合行政执法大队与综合行政执法办公室实行统筹运行的机制。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以上纳入综合执法的行政处罚、行政强制等具体执法事项通过权力清单和责任清单予以明确（按照丰都府办〔2022〕56号文件明确的职责任务履行职责。1.丰都县乡镇（街道）法定行政执法事项清单2.</w:t>
      </w:r>
      <w:r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</w:rPr>
        <w:t>丰都县县级行政执法机关委托乡镇（街道）行使执法事项清单）。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60" w:lineRule="exact"/>
        <w:ind w:firstLine="634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三、执法权限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60" w:lineRule="exact"/>
        <w:ind w:firstLine="634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检查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丰都县许明寺镇行政区域内的</w:t>
      </w:r>
      <w:r>
        <w:rPr>
          <w:rFonts w:hint="eastAsia" w:ascii="宋体" w:hAnsi="宋体" w:eastAsia="宋体" w:cs="宋体"/>
          <w:kern w:val="0"/>
          <w:sz w:val="32"/>
          <w:szCs w:val="32"/>
        </w:rPr>
        <w:t>农林水利、规划建设、市政管理、环境保护、卫生计生、文化旅游、民政管理、安全生产并查处相关违法行为。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四、执法依据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1.中华人民共和国行政处罚法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中华人民共和国城乡规划法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6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3.</w:t>
      </w:r>
      <w:r>
        <w:rPr>
          <w:rFonts w:hint="eastAsia" w:ascii="宋体" w:hAnsi="宋体" w:eastAsia="宋体" w:cs="宋体"/>
          <w:snapToGrid w:val="0"/>
          <w:spacing w:val="-6"/>
          <w:kern w:val="0"/>
          <w:sz w:val="32"/>
          <w:szCs w:val="32"/>
        </w:rPr>
        <w:t>中华人民共和国安全生产法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4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4"/>
          <w:kern w:val="0"/>
          <w:sz w:val="32"/>
          <w:szCs w:val="32"/>
        </w:rPr>
        <w:t>4.中华人民共和国水污染防治法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4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4"/>
          <w:kern w:val="0"/>
          <w:sz w:val="32"/>
          <w:szCs w:val="32"/>
        </w:rPr>
        <w:t>5.中华人民共和国环境保护法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4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6.中华人民共和国大气污染防治法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4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7.中华人民共和国传染病防治法实施办法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8.中华人民共和国禁毒法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9.中华人民共和国电力法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10.中华人民共和国防汛条例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11.地质灾害防治条例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12.中华人民共和国公路法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7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7"/>
          <w:kern w:val="0"/>
          <w:sz w:val="32"/>
          <w:szCs w:val="32"/>
        </w:rPr>
        <w:t>13.安全生产违法行为行政处罚办法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14.重庆市安全生产条例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15.重庆市城乡规划条例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16.重庆市环境保护条例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6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17.</w:t>
      </w:r>
      <w:r>
        <w:rPr>
          <w:rFonts w:hint="eastAsia" w:ascii="宋体" w:hAnsi="宋体" w:eastAsia="宋体" w:cs="宋体"/>
          <w:snapToGrid w:val="0"/>
          <w:spacing w:val="-6"/>
          <w:kern w:val="0"/>
          <w:sz w:val="32"/>
          <w:szCs w:val="32"/>
        </w:rPr>
        <w:t>烟花爆竹安全管理条例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18.重庆市城镇房屋使用安全管理办法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19.重庆市防汛抗旱条例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20.中华人民共和国测绘法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21.重庆市村镇规划建设管理条例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22.重庆市城镇房屋使用安全管理办法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23.重庆市公路管理条例</w:t>
      </w:r>
    </w:p>
    <w:p>
      <w:pPr>
        <w:pStyle w:val="5"/>
        <w:widowControl/>
        <w:shd w:val="clear" w:color="auto" w:fill="FFFFFF"/>
        <w:spacing w:after="180" w:line="440" w:lineRule="exact"/>
        <w:ind w:left="634"/>
        <w:rPr>
          <w:rFonts w:hint="eastAsia" w:ascii="宋体" w:hAnsi="宋体" w:eastAsia="宋体" w:cs="宋体"/>
          <w:snapToGrid w:val="0"/>
          <w:spacing w:val="-6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6"/>
          <w:kern w:val="0"/>
          <w:sz w:val="32"/>
          <w:szCs w:val="32"/>
        </w:rPr>
        <w:t>24.重庆市环境保护条例</w:t>
      </w:r>
    </w:p>
    <w:p>
      <w:pPr>
        <w:pStyle w:val="5"/>
        <w:widowControl/>
        <w:shd w:val="clear" w:color="auto" w:fill="FFFFFF"/>
        <w:spacing w:after="180" w:line="440" w:lineRule="exact"/>
        <w:ind w:left="634"/>
        <w:rPr>
          <w:rFonts w:hint="eastAsia" w:ascii="宋体" w:hAnsi="宋体" w:eastAsia="宋体" w:cs="宋体"/>
          <w:snapToGrid w:val="0"/>
          <w:spacing w:val="-6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25.重庆市公路管理条例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7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7"/>
          <w:kern w:val="0"/>
          <w:sz w:val="32"/>
          <w:szCs w:val="32"/>
        </w:rPr>
        <w:t>26.重庆市大气污染防治条例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27.畜禽规模养殖污染防治条例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28.重庆市水污染防治条例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29.重庆市村镇供水条例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30.重庆市长江防护林体系管理条例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31.村庄和集镇规划建设管理条例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32.重庆市水资源管理条例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33.血吸虫病防治条例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34.重庆市殡葬事务管理办法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35.重庆市城市管理条例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36.重庆市食品药品管理条例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spacing w:val="-5"/>
          <w:kern w:val="0"/>
          <w:sz w:val="32"/>
          <w:szCs w:val="32"/>
        </w:rPr>
        <w:t>37.中华人民共和国渔业法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38.娱乐场所管理条例</w:t>
      </w:r>
    </w:p>
    <w:p>
      <w:pPr>
        <w:pStyle w:val="5"/>
        <w:widowControl/>
        <w:shd w:val="clear" w:color="auto" w:fill="FFFFFF"/>
        <w:spacing w:after="180" w:line="440" w:lineRule="exact"/>
        <w:ind w:firstLine="634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39.公共文化体育设施条例</w:t>
      </w:r>
    </w:p>
    <w:p>
      <w:pPr>
        <w:pStyle w:val="5"/>
        <w:widowControl/>
        <w:shd w:val="clear" w:color="auto" w:fill="FFFFFF"/>
        <w:spacing w:after="180" w:line="440" w:lineRule="exact"/>
        <w:ind w:left="634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40.其他相关法律法规及规章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五、执法程序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（一）立案、调查与决定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1．凡发现或者接到举报、控告、移送、上级交办、主动交代等违反相关法律、法规、规章的行为，应当填写《行政处罚登记表》，报行政负责人审批。对认为需要给予行政处罚的，在七日内予以立案。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2．行政执法人员调查处理行政处罚案件时，应当向当事人或者有关人员出示执法证件。行政执法人员在调查处理行政处罚案件时与当事人有利害关系的，应当自行回避。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3．行政执法人员在调查处理行政处罚案件时应当依法搜集证据。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4．作出行政处罚前告知当事人拟作出行政处罚的事实、理由、依据、处罚内容，并告知当事人依法享有陈述、申辩权。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5．重大、复杂案件，或者给予较重处罚的案件，应当告知当事人听证权利，并提交集体讨论决定，存在法制审核情形的应当进行法制审核。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（二）送达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《行政处罚决定书》应当及时送达被处罚人，并由被处罚人在《行政处罚送达回证》上签名或者盖章；被处罚人不在，可以交给其成年家属或者所在单位的负责人员代收，并在送达回证上签名或者盖章。被处罚人或者代收人拒绝接收或者签名、盖章的，送达人可以邀请其邻居或者其单位有关人员到场，说明情况，把《行政处罚决定书》留在其住处或者其单位，并在送达回证上记明拒绝的事由、送达的日期，由送达人签名，即视为送达。被处罚人不在本地的，可以委托被处罚人所在地的行政主管部门代为送达，也可以挂号邮寄送达。邮寄送达的，以挂号回执上注明的收件日期为送达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（三）执行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根据《行政处罚法》第七十二条第一款的规定，当事人逾期不履行行政处罚决定的，作出行政处罚决定的行政主管部门可以采取下列措施：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1．到期不缴纳罚款的，每日按罚款数额的百分之三加处罚款，</w:t>
      </w:r>
      <w:r>
        <w:rPr>
          <w:rFonts w:hint="eastAsia" w:ascii="宋体" w:hAnsi="宋体" w:eastAsia="宋体" w:cs="宋体"/>
          <w:color w:val="283548"/>
          <w:sz w:val="32"/>
          <w:szCs w:val="32"/>
          <w:shd w:val="clear" w:color="auto" w:fill="FAFBFD"/>
        </w:rPr>
        <w:t>加处罚款的数额不得超出罚款的数额;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2．申请人民法院强制执行。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当事人确有经济困难，需要延期或者分期缴纳罚款的，经当事人申请和作出处罚决定的行政主管部门审查批准，可以暂缓或者分期缴纳。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六、投诉举报电话</w:t>
      </w:r>
      <w:r>
        <w:rPr>
          <w:rFonts w:hint="eastAsia" w:ascii="宋体" w:hAnsi="宋体" w:eastAsia="宋体" w:cs="宋体"/>
          <w:kern w:val="0"/>
          <w:sz w:val="32"/>
          <w:szCs w:val="32"/>
        </w:rPr>
        <w:t>：023-70698037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七、救济途径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1．自接到决定书之日起60日内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向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县政府申请行政复议。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40" w:lineRule="exact"/>
        <w:ind w:left="634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2．六个月内向涪陵区人民法院起诉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296A0"/>
    <w:multiLevelType w:val="singleLevel"/>
    <w:tmpl w:val="150296A0"/>
    <w:lvl w:ilvl="0" w:tentative="0">
      <w:start w:val="1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DFmYjUxZTRkNDFjOTNiMmY5YTAwN2QxNzUwYWUifQ=="/>
  </w:docVars>
  <w:rsids>
    <w:rsidRoot w:val="00C16BDE"/>
    <w:rsid w:val="000440FA"/>
    <w:rsid w:val="005062D6"/>
    <w:rsid w:val="005F301F"/>
    <w:rsid w:val="00C16BDE"/>
    <w:rsid w:val="03D33559"/>
    <w:rsid w:val="0B773172"/>
    <w:rsid w:val="0BBF1663"/>
    <w:rsid w:val="0C3D1EB8"/>
    <w:rsid w:val="11BF6ECB"/>
    <w:rsid w:val="19CF7EC7"/>
    <w:rsid w:val="1A600A61"/>
    <w:rsid w:val="1A9A2283"/>
    <w:rsid w:val="1D2642A2"/>
    <w:rsid w:val="1E193E07"/>
    <w:rsid w:val="24566D16"/>
    <w:rsid w:val="24ED56A6"/>
    <w:rsid w:val="27E72880"/>
    <w:rsid w:val="285C791A"/>
    <w:rsid w:val="2BFF334F"/>
    <w:rsid w:val="2C3562B0"/>
    <w:rsid w:val="2F6B13F4"/>
    <w:rsid w:val="30083C06"/>
    <w:rsid w:val="3304288C"/>
    <w:rsid w:val="334F51E5"/>
    <w:rsid w:val="37C11D90"/>
    <w:rsid w:val="37E40B8A"/>
    <w:rsid w:val="38832151"/>
    <w:rsid w:val="38AF0630"/>
    <w:rsid w:val="3D5021F3"/>
    <w:rsid w:val="40C33A32"/>
    <w:rsid w:val="40DE261A"/>
    <w:rsid w:val="464C6278"/>
    <w:rsid w:val="494C06BA"/>
    <w:rsid w:val="4A0B01F8"/>
    <w:rsid w:val="4AC27B8A"/>
    <w:rsid w:val="4AD625B4"/>
    <w:rsid w:val="4D7A7B6F"/>
    <w:rsid w:val="4DA46527"/>
    <w:rsid w:val="4EAD471B"/>
    <w:rsid w:val="4F3D0E54"/>
    <w:rsid w:val="501A26D5"/>
    <w:rsid w:val="518262EC"/>
    <w:rsid w:val="526037D7"/>
    <w:rsid w:val="52B0193D"/>
    <w:rsid w:val="555E1FEC"/>
    <w:rsid w:val="566C201F"/>
    <w:rsid w:val="56727E37"/>
    <w:rsid w:val="59140CBE"/>
    <w:rsid w:val="593B4656"/>
    <w:rsid w:val="5A0E1D94"/>
    <w:rsid w:val="5C5B500F"/>
    <w:rsid w:val="5E9F11E3"/>
    <w:rsid w:val="61635D9A"/>
    <w:rsid w:val="62782477"/>
    <w:rsid w:val="62F835B8"/>
    <w:rsid w:val="66495ED8"/>
    <w:rsid w:val="68996658"/>
    <w:rsid w:val="693B1327"/>
    <w:rsid w:val="6B774A58"/>
    <w:rsid w:val="6F944A08"/>
    <w:rsid w:val="71724535"/>
    <w:rsid w:val="73927111"/>
    <w:rsid w:val="74767411"/>
    <w:rsid w:val="76C477C1"/>
    <w:rsid w:val="798E393A"/>
    <w:rsid w:val="7AD87AFF"/>
    <w:rsid w:val="7B3D7386"/>
    <w:rsid w:val="7B790D7C"/>
    <w:rsid w:val="7C52568F"/>
    <w:rsid w:val="7F0F7867"/>
    <w:rsid w:val="ABDF5C7E"/>
    <w:rsid w:val="E9F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2323</Words>
  <Characters>2477</Characters>
  <Lines>17</Lines>
  <Paragraphs>5</Paragraphs>
  <TotalTime>185</TotalTime>
  <ScaleCrop>false</ScaleCrop>
  <LinksUpToDate>false</LinksUpToDate>
  <CharactersWithSpaces>2489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2023-05-24T11:28:00Z</dcterms:created>
  <dc:creator>a</dc:creator>
  <cp:lastModifiedBy>fengdu</cp:lastModifiedBy>
  <dcterms:modified xsi:type="dcterms:W3CDTF">2023-06-06T09:50:30Z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03ACC4EC7C964D9787C05F0180729B03_13</vt:lpwstr>
  </property>
</Properties>
</file>