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7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丰都县仙女湖镇人民政府</w:t>
      </w:r>
    </w:p>
    <w:p>
      <w:pPr>
        <w:pStyle w:val="9"/>
        <w:keepNext w:val="0"/>
        <w:keepLines w:val="0"/>
        <w:pageBreakBefore w:val="0"/>
        <w:widowControl/>
        <w:kinsoku/>
        <w:wordWrap/>
        <w:overflowPunct/>
        <w:topLinePunct w:val="0"/>
        <w:autoSpaceDN/>
        <w:bidi w:val="0"/>
        <w:adjustRightInd/>
        <w:spacing w:before="0" w:beforeAutospacing="0" w:after="0" w:afterAutospacing="0" w:line="570" w:lineRule="exact"/>
        <w:jc w:val="center"/>
        <w:textAlignment w:val="auto"/>
        <w:rPr>
          <w:rFonts w:hint="eastAsia" w:ascii="方正小标宋_GBK" w:hAnsi="方正小标宋_GBK" w:eastAsia="方正小标宋_GBK" w:cs="方正小标宋_GBK"/>
          <w:sz w:val="44"/>
          <w:szCs w:val="44"/>
          <w:shd w:val="clear" w:color="auto" w:fill="FFFF00"/>
        </w:rPr>
      </w:pPr>
      <w:r>
        <w:rPr>
          <w:rFonts w:hint="default" w:ascii="Times New Roman" w:hAnsi="Times New Roman" w:eastAsia="方正小标宋_GBK" w:cs="Times New Roman"/>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3"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pacing w:beforeAutospacing="0" w:after="0" w:afterAutospacing="0" w:line="57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一、部门基本情况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2.制定并组织实施村镇建设规划，部署重点工程建设，地方道路建设及公共设施，水利设施的管理，负责土地、林木、水等自然资源和生态环境的保护，做好护林防火工作。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3.负责本行政区域内的民政、生育、文化教育、卫生、体育等社会公益事业的综合性工作，维护一切经济单位和个人的正当经济权益，取缔非法经济活动，调节和处理民事纠纷，打击刑事犯罪维护社会稳定。</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4.按计划组织本级财政收入和地方税的征收、完成国家财政计划，不断培植税源，管好财政资金，增强财政实力。</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5.抓好精神文明建设，丰富群众文化生活，提倡移风易俗，反对封建迷信，破除陈规陋习，树立社会主义新风尚。</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6.完成上级政府交办的其它事项。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楷体" w:hAnsi="楷体" w:eastAsia="楷体" w:cs="楷体"/>
          <w:sz w:val="32"/>
          <w:szCs w:val="32"/>
        </w:rPr>
      </w:pPr>
      <w:r>
        <w:rPr>
          <w:rStyle w:val="13"/>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57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包括丰都县仙女湖镇人民政府，农业服务中心，社保所，文化服务中心，退役军人事务所，综合执法大队。</w:t>
      </w:r>
      <w:r>
        <w:rPr>
          <w:rFonts w:hint="eastAsia" w:ascii="Times New Roman" w:hAnsi="Times New Roman" w:eastAsia="方正仿宋_GBK"/>
          <w:sz w:val="32"/>
          <w:szCs w:val="32"/>
          <w:shd w:val="clear" w:color="auto" w:fill="FFFFFF"/>
          <w:lang w:val="en-US" w:eastAsia="zh-CN"/>
        </w:rPr>
        <w:t>部门</w:t>
      </w:r>
      <w:r>
        <w:rPr>
          <w:rFonts w:hint="default" w:ascii="Times New Roman" w:hAnsi="Times New Roman" w:eastAsia="方正仿宋_GBK"/>
          <w:sz w:val="32"/>
          <w:szCs w:val="32"/>
          <w:shd w:val="clear" w:color="auto" w:fill="FFFFFF"/>
        </w:rPr>
        <w:t>编制数公务员23人，事业28人，实有公务员23人，事业2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人。</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0" w:afterAutospacing="0" w:line="57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二、部门决算收支情况说明</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3047.76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收、支与2023年度相比，减少125.10万元，下降3.9%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本年度</w:t>
      </w:r>
      <w:r>
        <w:rPr>
          <w:rFonts w:hint="eastAsia" w:ascii="Times New Roman" w:hAnsi="Times New Roman" w:eastAsia="方正仿宋_GBK"/>
          <w:color w:val="000000" w:themeColor="text1"/>
          <w:sz w:val="32"/>
          <w:szCs w:val="32"/>
          <w:shd w:val="clear" w:color="auto" w:fill="FFFFFF"/>
          <w:lang w:val="en-US" w:eastAsia="zh-CN"/>
        </w:rPr>
        <w:t>部分项目已完工</w:t>
      </w:r>
      <w:r>
        <w:rPr>
          <w:rFonts w:hint="default" w:ascii="Times New Roman" w:hAnsi="Times New Roman" w:eastAsia="方正仿宋_GBK"/>
          <w:color w:val="000000" w:themeColor="text1"/>
          <w:sz w:val="32"/>
          <w:szCs w:val="32"/>
          <w:shd w:val="clear" w:color="auto" w:fill="FFFFFF"/>
        </w:rPr>
        <w:t>，同时厉行勤俭节约，压减了人员经费</w:t>
      </w:r>
      <w:r>
        <w:rPr>
          <w:rFonts w:hint="eastAsia" w:ascii="Times New Roman" w:hAnsi="Times New Roman" w:eastAsia="方正仿宋_GBK"/>
          <w:color w:val="000000" w:themeColor="text1"/>
          <w:sz w:val="32"/>
          <w:szCs w:val="32"/>
          <w:shd w:val="clear" w:color="auto" w:fill="FFFFFF"/>
          <w:lang w:val="en-US" w:eastAsia="zh-CN"/>
        </w:rPr>
        <w:t>及公用经费的开支</w:t>
      </w:r>
      <w:r>
        <w:rPr>
          <w:rFonts w:hint="eastAsia" w:ascii="Times New Roman" w:hAnsi="Times New Roman" w:eastAsia="方正仿宋_GBK"/>
          <w:color w:val="000000" w:themeColor="text1"/>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3007.53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与2023年度相比，增加147.32万元，增长5.2%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w:t>
      </w:r>
      <w:r>
        <w:rPr>
          <w:rFonts w:hint="eastAsia" w:ascii="方正仿宋_GBK" w:hAnsi="方正仿宋_GBK" w:eastAsia="方正仿宋_GBK" w:cs="方正仿宋_GBK"/>
          <w:sz w:val="32"/>
          <w:szCs w:val="32"/>
          <w:shd w:val="clear" w:color="auto" w:fill="FFFFFF"/>
        </w:rPr>
        <w:t>竹子社区人居环境改造及竹子产业园基础设施配套中央财政以工代赈项目</w:t>
      </w:r>
      <w:r>
        <w:rPr>
          <w:rFonts w:hint="eastAsia" w:ascii="方正仿宋_GBK" w:hAnsi="方正仿宋_GBK" w:eastAsia="方正仿宋_GBK" w:cs="方正仿宋_GBK"/>
          <w:sz w:val="32"/>
          <w:szCs w:val="32"/>
          <w:shd w:val="clear" w:color="auto" w:fill="FFFFFF"/>
          <w:lang w:eastAsia="zh-CN"/>
        </w:rPr>
        <w:t>、枣丰协作农业高新技术产业园提升项目</w:t>
      </w:r>
      <w:r>
        <w:rPr>
          <w:rFonts w:hint="eastAsia" w:ascii="方正仿宋_GBK" w:hAnsi="方正仿宋_GBK" w:eastAsia="方正仿宋_GBK" w:cs="方正仿宋_GBK"/>
          <w:sz w:val="32"/>
          <w:szCs w:val="32"/>
          <w:shd w:val="clear" w:color="auto" w:fill="FFFFFF"/>
          <w:lang w:val="en-US" w:eastAsia="zh-CN"/>
        </w:rPr>
        <w:t>等工程款项的支付。</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3007.53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40.23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3047.76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与2023年度相比，减少125.10万元，下降3.9%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厉行勤俭节约</w:t>
      </w:r>
      <w:r>
        <w:rPr>
          <w:rFonts w:hint="eastAsia" w:ascii="Times New Roman" w:hAnsi="Times New Roman" w:eastAsia="方正仿宋_GBK"/>
          <w:color w:val="000000" w:themeColor="text1"/>
          <w:sz w:val="32"/>
          <w:szCs w:val="32"/>
          <w:shd w:val="clear" w:color="auto" w:fill="FFFFFF"/>
          <w:lang w:eastAsia="zh-CN"/>
        </w:rPr>
        <w:t>，</w:t>
      </w:r>
      <w:r>
        <w:rPr>
          <w:rFonts w:hint="default" w:ascii="Times New Roman" w:hAnsi="Times New Roman" w:eastAsia="方正仿宋_GBK"/>
          <w:color w:val="000000" w:themeColor="text1"/>
          <w:sz w:val="32"/>
          <w:szCs w:val="32"/>
          <w:shd w:val="clear" w:color="auto" w:fill="FFFFFF"/>
        </w:rPr>
        <w:t>公用经费</w:t>
      </w:r>
      <w:r>
        <w:rPr>
          <w:rFonts w:hint="eastAsia" w:ascii="Times New Roman" w:hAnsi="Times New Roman" w:eastAsia="方正仿宋_GBK"/>
          <w:color w:val="000000" w:themeColor="text1"/>
          <w:sz w:val="32"/>
          <w:szCs w:val="32"/>
          <w:shd w:val="clear" w:color="auto" w:fill="FFFFFF"/>
          <w:lang w:val="en-US" w:eastAsia="zh-CN"/>
        </w:rPr>
        <w:t>和</w:t>
      </w:r>
      <w:r>
        <w:rPr>
          <w:rFonts w:hint="default" w:ascii="Times New Roman" w:hAnsi="Times New Roman" w:eastAsia="方正仿宋_GBK"/>
          <w:color w:val="000000" w:themeColor="text1"/>
          <w:sz w:val="32"/>
          <w:szCs w:val="32"/>
          <w:shd w:val="clear" w:color="auto" w:fill="FFFFFF"/>
        </w:rPr>
        <w:t>人员经费</w:t>
      </w:r>
      <w:r>
        <w:rPr>
          <w:rFonts w:hint="eastAsia" w:ascii="Times New Roman" w:hAnsi="Times New Roman" w:eastAsia="方正仿宋_GBK"/>
          <w:color w:val="000000" w:themeColor="text1"/>
          <w:sz w:val="32"/>
          <w:szCs w:val="32"/>
          <w:shd w:val="clear" w:color="auto" w:fill="FFFFFF"/>
          <w:lang w:val="en-US" w:eastAsia="zh-CN"/>
        </w:rPr>
        <w:t>开支减少</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1792.33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1255.43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w:t>
      </w: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3047.76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财政拨款收、支总计各减少125.10万元，下降3.9%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本年度</w:t>
      </w:r>
      <w:r>
        <w:rPr>
          <w:rFonts w:hint="eastAsia" w:ascii="Times New Roman" w:hAnsi="Times New Roman" w:eastAsia="方正仿宋_GBK"/>
          <w:color w:val="000000" w:themeColor="text1"/>
          <w:sz w:val="32"/>
          <w:szCs w:val="32"/>
          <w:shd w:val="clear" w:color="auto" w:fill="FFFFFF"/>
          <w:lang w:val="en-US" w:eastAsia="zh-CN"/>
        </w:rPr>
        <w:t>部分项目已完工</w:t>
      </w:r>
      <w:r>
        <w:rPr>
          <w:rFonts w:hint="default" w:ascii="Times New Roman" w:hAnsi="Times New Roman" w:eastAsia="方正仿宋_GBK"/>
          <w:color w:val="000000" w:themeColor="text1"/>
          <w:sz w:val="32"/>
          <w:szCs w:val="32"/>
          <w:shd w:val="clear" w:color="auto" w:fill="FFFFFF"/>
        </w:rPr>
        <w:t>，同时厉行勤俭节约，压减了人员经费</w:t>
      </w:r>
      <w:r>
        <w:rPr>
          <w:rFonts w:hint="eastAsia" w:ascii="Times New Roman" w:hAnsi="Times New Roman" w:eastAsia="方正仿宋_GBK"/>
          <w:color w:val="000000" w:themeColor="text1"/>
          <w:sz w:val="32"/>
          <w:szCs w:val="32"/>
          <w:shd w:val="clear" w:color="auto" w:fill="FFFFFF"/>
          <w:lang w:val="en-US" w:eastAsia="zh-CN"/>
        </w:rPr>
        <w:t>及公用经费的开支</w:t>
      </w:r>
      <w:r>
        <w:rPr>
          <w:rFonts w:hint="eastAsia" w:ascii="Times New Roman" w:hAnsi="Times New Roman" w:eastAsia="方正仿宋_GBK"/>
          <w:color w:val="000000" w:themeColor="text1"/>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2975.73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与2023年度相比，增加151.36万元，增长5.4%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w:t>
      </w:r>
      <w:r>
        <w:rPr>
          <w:rFonts w:hint="eastAsia" w:ascii="方正仿宋_GBK" w:hAnsi="方正仿宋_GBK" w:eastAsia="方正仿宋_GBK" w:cs="方正仿宋_GBK"/>
          <w:sz w:val="32"/>
          <w:szCs w:val="32"/>
          <w:shd w:val="clear" w:color="auto" w:fill="FFFFFF"/>
        </w:rPr>
        <w:t>竹子社区人居环境改造及竹子产业园基础设施配套中央财政以工代赈项目</w:t>
      </w:r>
      <w:r>
        <w:rPr>
          <w:rFonts w:hint="eastAsia" w:ascii="方正仿宋_GBK" w:hAnsi="方正仿宋_GBK" w:eastAsia="方正仿宋_GBK" w:cs="方正仿宋_GBK"/>
          <w:sz w:val="32"/>
          <w:szCs w:val="32"/>
          <w:shd w:val="clear" w:color="auto" w:fill="FFFFFF"/>
          <w:lang w:eastAsia="zh-CN"/>
        </w:rPr>
        <w:t>、枣丰协作农业高新技术产业园提升项目</w:t>
      </w:r>
      <w:r>
        <w:rPr>
          <w:rFonts w:hint="eastAsia" w:ascii="方正仿宋_GBK" w:hAnsi="方正仿宋_GBK" w:eastAsia="方正仿宋_GBK" w:cs="方正仿宋_GBK"/>
          <w:sz w:val="32"/>
          <w:szCs w:val="32"/>
          <w:shd w:val="clear" w:color="auto" w:fill="FFFFFF"/>
          <w:lang w:val="en-US" w:eastAsia="zh-CN"/>
        </w:rPr>
        <w:t>等工程款项的支付。</w:t>
      </w:r>
      <w:r>
        <w:rPr>
          <w:rFonts w:hint="default" w:ascii="Times New Roman" w:hAnsi="Times New Roman" w:eastAsia="方正仿宋_GBK"/>
          <w:sz w:val="32"/>
          <w:szCs w:val="32"/>
          <w:shd w:val="clear" w:color="auto" w:fill="FFFFFF"/>
        </w:rPr>
        <w:t>较年初预算数增加1641.37万元，增长123.0%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rPr>
        <w:t>本年度新增部分道路提升工程和以工代赈项目</w:t>
      </w:r>
      <w:r>
        <w:rPr>
          <w:rFonts w:hint="eastAsia" w:ascii="Times New Roman" w:hAnsi="Times New Roman" w:eastAsia="方正仿宋_GBK"/>
          <w:sz w:val="32"/>
          <w:szCs w:val="32"/>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40.23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3015.96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与2023年度相比，减少121.05万元，下降3.9%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厉行勤俭节约</w:t>
      </w:r>
      <w:r>
        <w:rPr>
          <w:rFonts w:hint="eastAsia" w:ascii="Times New Roman" w:hAnsi="Times New Roman" w:eastAsia="方正仿宋_GBK"/>
          <w:color w:val="000000" w:themeColor="text1"/>
          <w:sz w:val="32"/>
          <w:szCs w:val="32"/>
          <w:shd w:val="clear" w:color="auto" w:fill="FFFFFF"/>
          <w:lang w:eastAsia="zh-CN"/>
        </w:rPr>
        <w:t>，</w:t>
      </w:r>
      <w:r>
        <w:rPr>
          <w:rFonts w:hint="default" w:ascii="Times New Roman" w:hAnsi="Times New Roman" w:eastAsia="方正仿宋_GBK"/>
          <w:color w:val="000000" w:themeColor="text1"/>
          <w:sz w:val="32"/>
          <w:szCs w:val="32"/>
          <w:shd w:val="clear" w:color="auto" w:fill="FFFFFF"/>
        </w:rPr>
        <w:t>公用经费</w:t>
      </w:r>
      <w:r>
        <w:rPr>
          <w:rFonts w:hint="eastAsia" w:ascii="Times New Roman" w:hAnsi="Times New Roman" w:eastAsia="方正仿宋_GBK"/>
          <w:color w:val="000000" w:themeColor="text1"/>
          <w:sz w:val="32"/>
          <w:szCs w:val="32"/>
          <w:shd w:val="clear" w:color="auto" w:fill="FFFFFF"/>
          <w:lang w:val="en-US" w:eastAsia="zh-CN"/>
        </w:rPr>
        <w:t>和</w:t>
      </w:r>
      <w:r>
        <w:rPr>
          <w:rFonts w:hint="default" w:ascii="Times New Roman" w:hAnsi="Times New Roman" w:eastAsia="方正仿宋_GBK"/>
          <w:color w:val="000000" w:themeColor="text1"/>
          <w:sz w:val="32"/>
          <w:szCs w:val="32"/>
          <w:shd w:val="clear" w:color="auto" w:fill="FFFFFF"/>
        </w:rPr>
        <w:t>人员经费</w:t>
      </w:r>
      <w:r>
        <w:rPr>
          <w:rFonts w:hint="eastAsia" w:ascii="Times New Roman" w:hAnsi="Times New Roman" w:eastAsia="方正仿宋_GBK"/>
          <w:color w:val="000000" w:themeColor="text1"/>
          <w:sz w:val="32"/>
          <w:szCs w:val="32"/>
          <w:shd w:val="clear" w:color="auto" w:fill="FFFFFF"/>
          <w:lang w:val="en-US" w:eastAsia="zh-CN"/>
        </w:rPr>
        <w:t>开支减少。</w:t>
      </w:r>
      <w:r>
        <w:rPr>
          <w:rFonts w:hint="default" w:ascii="Times New Roman" w:hAnsi="Times New Roman" w:eastAsia="方正仿宋_GBK"/>
          <w:sz w:val="32"/>
          <w:szCs w:val="32"/>
          <w:shd w:val="clear" w:color="auto" w:fill="FFFFFF"/>
        </w:rPr>
        <w:t>较年初预算数增加1698.64万元，增长129.0%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rPr>
        <w:t>本年度新增部分道路提升工程和以工代赈项目</w:t>
      </w:r>
      <w:r>
        <w:rPr>
          <w:rFonts w:hint="eastAsia" w:ascii="Times New Roman" w:hAnsi="Times New Roman" w:eastAsia="方正仿宋_GBK"/>
          <w:sz w:val="32"/>
          <w:szCs w:val="32"/>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684.97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较年初预算数增加123.47万元，增长22.0%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新增部分平安建设经费、村镇规划建设经费、林业工作经费等部门经费开支。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70.58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较年初预算数增加56.29万元，增长393.9%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镇篮球赛的举办及其他文旅宣传活动的开展</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462.43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较年初预算数增加260.39万元，增长128.9%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支付了</w:t>
      </w:r>
      <w:r>
        <w:rPr>
          <w:rFonts w:hint="default" w:ascii="Times New Roman" w:hAnsi="Times New Roman" w:eastAsia="方正仿宋_GBK"/>
          <w:color w:val="000000" w:themeColor="text1"/>
          <w:sz w:val="32"/>
          <w:szCs w:val="32"/>
          <w:shd w:val="clear" w:color="auto" w:fill="FFFFFF"/>
        </w:rPr>
        <w:t>公益性岗位及涉农公益性岗位工资</w:t>
      </w:r>
      <w:r>
        <w:rPr>
          <w:rFonts w:hint="eastAsia" w:ascii="Times New Roman" w:hAnsi="Times New Roman" w:eastAsia="方正仿宋_GBK"/>
          <w:color w:val="000000" w:themeColor="text1"/>
          <w:sz w:val="32"/>
          <w:szCs w:val="32"/>
          <w:shd w:val="clear" w:color="auto" w:fill="FFFFFF"/>
          <w:lang w:val="en-US" w:eastAsia="zh-CN"/>
        </w:rPr>
        <w:t>及</w:t>
      </w:r>
      <w:r>
        <w:rPr>
          <w:rFonts w:hint="default" w:ascii="Times New Roman" w:hAnsi="Times New Roman" w:eastAsia="方正仿宋_GBK"/>
          <w:color w:val="000000" w:themeColor="text1"/>
          <w:sz w:val="32"/>
          <w:szCs w:val="32"/>
          <w:shd w:val="clear" w:color="auto" w:fill="FFFFFF"/>
        </w:rPr>
        <w:t>退休人员健康休养费</w:t>
      </w:r>
      <w:r>
        <w:rPr>
          <w:rFonts w:hint="eastAsia" w:ascii="Times New Roman" w:hAnsi="Times New Roman" w:eastAsia="方正仿宋_GBK"/>
          <w:color w:val="000000" w:themeColor="text1"/>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58.57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较年初预算数增加22.78万元，增长63.7%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val="en-US" w:eastAsia="zh-CN"/>
        </w:rPr>
        <w:t>年</w:t>
      </w:r>
      <w:r>
        <w:rPr>
          <w:rFonts w:hint="eastAsia" w:ascii="方正仿宋_GBK" w:hAnsi="方正仿宋_GBK" w:eastAsia="方正仿宋_GBK" w:cs="方正仿宋_GBK"/>
          <w:color w:val="auto"/>
          <w:sz w:val="32"/>
          <w:szCs w:val="32"/>
          <w:shd w:val="clear" w:color="auto" w:fill="FFFFFF"/>
          <w:lang w:val="en-US" w:eastAsia="zh-CN"/>
        </w:rPr>
        <w:t>新入职三名职工及医疗保险的调基补缴</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102.95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较年初预算数增加57.95万元，增长128.8%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场镇建设和人居环境清洁相关支出增加</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1484.36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较年初预算数增加1178.88万元，增长385.9%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支付了</w:t>
      </w:r>
      <w:r>
        <w:rPr>
          <w:rFonts w:hint="default" w:ascii="Times New Roman" w:hAnsi="Times New Roman" w:eastAsia="方正仿宋_GBK" w:cs="Times New Roman"/>
          <w:sz w:val="32"/>
          <w:szCs w:val="32"/>
          <w:shd w:val="clear" w:color="auto" w:fill="FFFFFF"/>
        </w:rPr>
        <w:t>2024年竹子社区人居环境改造及竹子产业园基础设施配套中央财政以工代赈项目</w:t>
      </w:r>
      <w:r>
        <w:rPr>
          <w:rFonts w:hint="default" w:ascii="Times New Roman" w:hAnsi="Times New Roman" w:eastAsia="方正仿宋_GBK" w:cs="Times New Roman"/>
          <w:sz w:val="32"/>
          <w:szCs w:val="32"/>
          <w:shd w:val="clear" w:color="auto" w:fill="FFFFFF"/>
          <w:lang w:eastAsia="zh-CN"/>
        </w:rPr>
        <w:t>、仙女湖镇志良土鸡养殖场鸡舍建设项目、2024年“两类群体”</w:t>
      </w:r>
      <w:r>
        <w:rPr>
          <w:rFonts w:hint="eastAsia" w:ascii="方正仿宋_GBK" w:hAnsi="方正仿宋_GBK" w:eastAsia="方正仿宋_GBK" w:cs="方正仿宋_GBK"/>
          <w:sz w:val="32"/>
          <w:szCs w:val="32"/>
          <w:shd w:val="clear" w:color="auto" w:fill="FFFFFF"/>
          <w:lang w:eastAsia="zh-CN"/>
        </w:rPr>
        <w:t>就业创业补贴资金</w:t>
      </w:r>
      <w:r>
        <w:rPr>
          <w:rFonts w:hint="eastAsia" w:ascii="方正仿宋_GBK" w:hAnsi="方正仿宋_GBK" w:eastAsia="方正仿宋_GBK" w:cs="方正仿宋_GBK"/>
          <w:sz w:val="32"/>
          <w:szCs w:val="32"/>
          <w:shd w:val="clear" w:color="auto" w:fill="FFFFFF"/>
          <w:lang w:val="en-US" w:eastAsia="zh-CN"/>
        </w:rPr>
        <w:t>等项目资金。</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45.31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较年初预算数减少65.12万元，下降59.0%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val="en-US" w:eastAsia="zh-CN"/>
        </w:rPr>
        <w:t>年道路维护情况较好，相关维护费用减少</w:t>
      </w:r>
      <w:r>
        <w:rPr>
          <w:rFonts w:ascii="方正仿宋_GBK" w:hAnsi="方正仿宋_GBK" w:eastAsia="方正仿宋_GBK" w:cs="方正仿宋_GBK"/>
          <w:sz w:val="32"/>
          <w:szCs w:val="32"/>
          <w:shd w:val="clear" w:color="auto" w:fill="FFFFFF"/>
        </w:rPr>
        <w:t>。</w:t>
      </w:r>
    </w:p>
    <w:p>
      <w:pPr>
        <w:keepNext w:val="0"/>
        <w:keepLines w:val="0"/>
        <w:pageBreakBefore w:val="0"/>
        <w:widowControl/>
        <w:kinsoku/>
        <w:wordWrap/>
        <w:overflowPunct/>
        <w:topLinePunct w:val="0"/>
        <w:autoSpaceDN/>
        <w:bidi w:val="0"/>
        <w:adjustRightInd/>
        <w:spacing w:afterAutospacing="0" w:line="57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77.98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较年初预算数增加39.19万元，增长101.0%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val="en-US" w:eastAsia="zh-CN"/>
        </w:rPr>
        <w:t>年新进三名职工，住房公积金缴纳增多</w:t>
      </w:r>
      <w:r>
        <w:rPr>
          <w:rFonts w:ascii="方正仿宋_GBK" w:hAnsi="方正仿宋_GBK" w:eastAsia="方正仿宋_GBK" w:cs="方正仿宋_GBK"/>
          <w:sz w:val="32"/>
          <w:szCs w:val="32"/>
          <w:shd w:val="clear" w:color="auto" w:fill="FFFFFF"/>
        </w:rPr>
        <w:t>。</w:t>
      </w:r>
    </w:p>
    <w:p>
      <w:pPr>
        <w:keepNext w:val="0"/>
        <w:keepLines w:val="0"/>
        <w:pageBreakBefore w:val="0"/>
        <w:widowControl/>
        <w:kinsoku/>
        <w:wordWrap/>
        <w:overflowPunct/>
        <w:topLinePunct w:val="0"/>
        <w:autoSpaceDN/>
        <w:bidi w:val="0"/>
        <w:adjustRightInd/>
        <w:spacing w:afterAutospacing="0" w:line="57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28.82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较年初预算数增加24.82万元，增长620.5%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冬季缺水防旱及夏季森林防火相关支出增加。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1792.33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1414.91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与2023年度相比，增加84.28万元，增长6.3%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0"/>
          <w:szCs w:val="30"/>
        </w:rPr>
        <w:t>202</w:t>
      </w:r>
      <w:r>
        <w:rPr>
          <w:rFonts w:hint="eastAsia" w:ascii="Times New Roman" w:hAnsi="Times New Roman" w:eastAsia="方正仿宋_GBK"/>
          <w:sz w:val="30"/>
          <w:szCs w:val="30"/>
          <w:lang w:val="en-US" w:eastAsia="zh-CN"/>
        </w:rPr>
        <w:t>4</w:t>
      </w:r>
      <w:r>
        <w:rPr>
          <w:rFonts w:hint="default" w:ascii="Times New Roman" w:hAnsi="Times New Roman" w:eastAsia="方正仿宋_GBK"/>
          <w:sz w:val="30"/>
          <w:szCs w:val="30"/>
        </w:rPr>
        <w:t>年新录用行政事业人员</w:t>
      </w:r>
      <w:r>
        <w:rPr>
          <w:rFonts w:hint="eastAsia" w:ascii="Times New Roman" w:hAnsi="Times New Roman" w:eastAsia="方正仿宋_GBK"/>
          <w:sz w:val="30"/>
          <w:szCs w:val="30"/>
          <w:lang w:val="en-US" w:eastAsia="zh-CN"/>
        </w:rPr>
        <w:t>2</w:t>
      </w:r>
      <w:r>
        <w:rPr>
          <w:rFonts w:hint="default" w:ascii="Times New Roman" w:hAnsi="Times New Roman" w:eastAsia="方正仿宋_GBK"/>
          <w:sz w:val="30"/>
          <w:szCs w:val="30"/>
        </w:rPr>
        <w:t>人，三支一扶1人</w:t>
      </w:r>
      <w:r>
        <w:rPr>
          <w:rFonts w:hint="eastAsia" w:ascii="Times New Roman" w:hAnsi="Times New Roman" w:eastAsia="方正仿宋_GBK"/>
          <w:sz w:val="30"/>
          <w:szCs w:val="30"/>
          <w:lang w:eastAsia="zh-CN"/>
        </w:rPr>
        <w:t>。</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职工工资发放及五险</w:t>
      </w:r>
      <w:r>
        <w:rPr>
          <w:rFonts w:hint="eastAsia" w:ascii="Times New Roman" w:hAnsi="Times New Roman" w:eastAsia="方正仿宋_GBK"/>
          <w:sz w:val="32"/>
          <w:szCs w:val="32"/>
          <w:shd w:val="clear" w:color="auto" w:fill="FFFFFF"/>
          <w:lang w:val="en-US" w:eastAsia="zh-CN"/>
        </w:rPr>
        <w:t>一金</w:t>
      </w:r>
      <w:r>
        <w:rPr>
          <w:rFonts w:hint="default" w:ascii="Times New Roman" w:hAnsi="Times New Roman" w:eastAsia="方正仿宋_GBK"/>
          <w:sz w:val="32"/>
          <w:szCs w:val="32"/>
          <w:shd w:val="clear" w:color="auto" w:fill="FFFFFF"/>
        </w:rPr>
        <w:t>缴纳</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377.42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与2023年度相比，增加35.89万元，增长10.5%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各项文旅活动的开展及场镇维护的开支。</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olor w:val="000000" w:themeColor="text1"/>
          <w:sz w:val="32"/>
          <w:szCs w:val="32"/>
          <w:shd w:val="clear" w:color="auto" w:fill="FFFFFF"/>
        </w:rPr>
        <w:t>职工差旅费、广告宣传、食堂采购等各项商品服务支出</w:t>
      </w:r>
      <w:r>
        <w:rPr>
          <w:rFonts w:hint="eastAsia" w:ascii="方正仿宋_GBK" w:hAnsi="方正仿宋_GBK" w:eastAsia="方正仿宋_GBK" w:cs="方正仿宋_GBK"/>
          <w:color w:val="FF0000"/>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与2023年度相比，减少4.04万元，下降11.3%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厉行勤俭节约、贯彻落实过苦日子思想</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与2023年度相比，减少4.04万元，下降11.3%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厉</w:t>
      </w:r>
      <w:bookmarkStart w:id="0" w:name="_GoBack"/>
      <w:bookmarkEnd w:id="0"/>
      <w:r>
        <w:rPr>
          <w:rFonts w:hint="eastAsia" w:ascii="Times New Roman" w:hAnsi="Times New Roman" w:eastAsia="方正仿宋_GBK"/>
          <w:sz w:val="32"/>
          <w:szCs w:val="32"/>
          <w:shd w:val="clear" w:color="auto" w:fill="FFFFFF"/>
          <w:lang w:eastAsia="zh-CN"/>
        </w:rPr>
        <w:t>行勤俭节约、贯彻落实过苦日子思想</w:t>
      </w:r>
      <w:r>
        <w:rPr>
          <w:rFonts w:hint="default" w:ascii="Times New Roman" w:hAnsi="Times New Roman" w:eastAsia="方正仿宋_GBK"/>
          <w:color w:val="000000" w:themeColor="text1"/>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val="en-US" w:eastAsia="zh-CN"/>
        </w:rPr>
        <w:t>部门</w:t>
      </w:r>
      <w:r>
        <w:rPr>
          <w:rFonts w:hint="default" w:ascii="Times New Roman" w:hAnsi="Times New Roman" w:eastAsia="方正仿宋_GBK"/>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0" w:afterAutospacing="0" w:line="57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三、财政拨款“三公”经费情况说明</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23.40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较年初预算数增加14.00万元，增长148.9%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部分公务用车使用年限较长，维护费用逐年增加</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较上年支出数增加4.65万元，增长24.8%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部分公务用车使用年限较长，维护费用逐年增加。</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本部门20</w:t>
      </w:r>
      <w:r>
        <w:rPr>
          <w:rFonts w:hint="eastAsia" w:ascii="Times New Roman" w:hAnsi="Times New Roman" w:eastAsia="方正仿宋_GBK"/>
          <w:sz w:val="32"/>
          <w:szCs w:val="32"/>
          <w:shd w:val="clear" w:color="auto" w:fill="FFFFFF"/>
          <w:lang w:val="en-US" w:eastAsia="zh-CN"/>
        </w:rPr>
        <w:t>24</w:t>
      </w:r>
      <w:r>
        <w:rPr>
          <w:rFonts w:hint="default" w:ascii="Times New Roman" w:hAnsi="Times New Roman" w:eastAsia="方正仿宋_GBK"/>
          <w:sz w:val="32"/>
          <w:szCs w:val="32"/>
          <w:shd w:val="clear" w:color="auto" w:fill="FFFFFF"/>
        </w:rPr>
        <w:t>年度</w:t>
      </w:r>
      <w:r>
        <w:rPr>
          <w:rFonts w:hint="eastAsia" w:ascii="Times New Roman" w:hAnsi="Times New Roman" w:eastAsia="方正仿宋_GBK"/>
          <w:sz w:val="32"/>
          <w:szCs w:val="32"/>
          <w:shd w:val="clear" w:color="auto" w:fill="FFFFFF"/>
          <w:lang w:eastAsia="zh-CN"/>
        </w:rPr>
        <w:t>未发生</w:t>
      </w:r>
      <w:r>
        <w:rPr>
          <w:rFonts w:hint="default" w:ascii="Times New Roman" w:hAnsi="Times New Roman" w:eastAsia="方正仿宋_GBK"/>
          <w:sz w:val="32"/>
          <w:szCs w:val="32"/>
          <w:shd w:val="clear" w:color="auto" w:fill="FFFFFF"/>
        </w:rPr>
        <w:t>因公出国（境）费用，</w:t>
      </w:r>
      <w:r>
        <w:rPr>
          <w:rFonts w:hint="eastAsia" w:ascii="Times New Roman" w:hAnsi="Times New Roman" w:eastAsia="方正仿宋_GBK"/>
          <w:sz w:val="32"/>
          <w:szCs w:val="32"/>
          <w:shd w:val="clear" w:color="auto" w:fill="FFFFFF"/>
          <w:lang w:eastAsia="zh-CN"/>
        </w:rPr>
        <w:t>与上年决算数持平。</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本部门2023年度未发生</w:t>
      </w:r>
      <w:r>
        <w:rPr>
          <w:rFonts w:hint="default" w:ascii="Times New Roman" w:hAnsi="Times New Roman" w:eastAsia="方正仿宋_GBK"/>
          <w:sz w:val="32"/>
          <w:szCs w:val="32"/>
          <w:shd w:val="clear" w:color="auto" w:fill="FFFFFF"/>
        </w:rPr>
        <w:t>公务车购置费</w:t>
      </w:r>
      <w:r>
        <w:rPr>
          <w:rFonts w:hint="eastAsia" w:ascii="Times New Roman" w:hAnsi="Times New Roman" w:eastAsia="方正仿宋_GBK"/>
          <w:sz w:val="32"/>
          <w:szCs w:val="32"/>
          <w:shd w:val="clear" w:color="auto" w:fill="FFFFFF"/>
          <w:lang w:eastAsia="zh-CN"/>
        </w:rPr>
        <w:t>用</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与上年决算数持平。</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11.71</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sz w:val="32"/>
          <w:szCs w:val="32"/>
          <w:shd w:val="clear" w:color="auto" w:fill="FFFFFF"/>
          <w:lang w:val="en-US" w:eastAsia="zh-CN"/>
        </w:rPr>
        <w:t>县内镇域因公出行、下乡等工作所需车辆的燃料费、维修费、保险费等。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较年初预算数增加7.71万元，增长192.8%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公车使用年限长，使用过程中损坏次数多，维护成本较预期偏高。</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认真贯彻落实中央八项规定精神和厉行节约要求，按照只减不增的要求严控三公经费。</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11.69</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color w:val="000000" w:themeColor="text1"/>
          <w:sz w:val="32"/>
          <w:szCs w:val="32"/>
          <w:shd w:val="clear" w:color="auto" w:fill="FFFFFF"/>
        </w:rPr>
        <w:t>相关部门检查指导工作发生的接待支出</w:t>
      </w:r>
      <w:r>
        <w:rPr>
          <w:rFonts w:hint="eastAsia" w:ascii="Times New Roman" w:hAnsi="Times New Roman" w:eastAsia="方正仿宋_GBK"/>
          <w:color w:val="000000" w:themeColor="text1"/>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较年初预算数增加6.29万元，增长116.5%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实际接待数较预期更高</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较上年支出数增加4.65万元，增长66.1%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实际接待数较预期更高</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168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621</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188.25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1.95</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0" w:afterAutospacing="0" w:line="57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四、其他需要说明的事项</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color w:val="auto"/>
          <w:sz w:val="32"/>
          <w:szCs w:val="32"/>
          <w:highlight w:val="yellow"/>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与2023年度相比，减少0.87万元，下降61.3%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厉行</w:t>
      </w:r>
      <w:r>
        <w:rPr>
          <w:rFonts w:hint="eastAsia" w:ascii="Times New Roman" w:hAnsi="Times New Roman" w:eastAsia="方正仿宋_GBK"/>
          <w:sz w:val="32"/>
          <w:szCs w:val="32"/>
          <w:shd w:val="clear" w:color="auto" w:fill="FFFFFF"/>
          <w:lang w:val="en-US" w:eastAsia="zh-CN"/>
        </w:rPr>
        <w:t>勤俭</w:t>
      </w:r>
      <w:r>
        <w:rPr>
          <w:rFonts w:hint="default" w:ascii="Times New Roman" w:hAnsi="Times New Roman" w:eastAsia="方正仿宋_GBK"/>
          <w:sz w:val="32"/>
          <w:szCs w:val="32"/>
          <w:shd w:val="clear" w:color="auto" w:fill="FFFFFF"/>
        </w:rPr>
        <w:t>节约</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压缩会议次数</w:t>
      </w:r>
      <w:r>
        <w:rPr>
          <w:rFonts w:hint="eastAsia" w:ascii="Times New Roman" w:hAnsi="Times New Roman" w:eastAsia="方正仿宋_GBK"/>
          <w:sz w:val="32"/>
          <w:szCs w:val="32"/>
          <w:shd w:val="clear" w:color="auto" w:fill="FFFFFF"/>
          <w:lang w:val="en-US" w:eastAsia="zh-CN"/>
        </w:rPr>
        <w:t>及会费</w:t>
      </w:r>
      <w:r>
        <w:rPr>
          <w:rFonts w:hint="default" w:ascii="Times New Roman" w:hAnsi="Times New Roman" w:eastAsia="方正仿宋_GBK"/>
          <w:sz w:val="32"/>
          <w:szCs w:val="32"/>
          <w:shd w:val="clear" w:color="auto" w:fill="FFFFFF"/>
        </w:rPr>
        <w:t>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与2023年度相比，减少1.38万元，下降45.5%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厉行</w:t>
      </w:r>
      <w:r>
        <w:rPr>
          <w:rFonts w:hint="eastAsia" w:ascii="Times New Roman" w:hAnsi="Times New Roman" w:eastAsia="方正仿宋_GBK"/>
          <w:sz w:val="32"/>
          <w:szCs w:val="32"/>
          <w:shd w:val="clear" w:color="auto" w:fill="FFFFFF"/>
          <w:lang w:val="en-US" w:eastAsia="zh-CN"/>
        </w:rPr>
        <w:t>勤俭</w:t>
      </w:r>
      <w:r>
        <w:rPr>
          <w:rFonts w:hint="default" w:ascii="Times New Roman" w:hAnsi="Times New Roman" w:eastAsia="方正仿宋_GBK"/>
          <w:sz w:val="32"/>
          <w:szCs w:val="32"/>
          <w:shd w:val="clear" w:color="auto" w:fill="FFFFFF"/>
        </w:rPr>
        <w:t>节约</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压缩</w:t>
      </w:r>
      <w:r>
        <w:rPr>
          <w:rFonts w:hint="eastAsia" w:ascii="Times New Roman" w:hAnsi="Times New Roman" w:eastAsia="方正仿宋_GBK"/>
          <w:sz w:val="32"/>
          <w:szCs w:val="32"/>
          <w:shd w:val="clear" w:color="auto" w:fill="FFFFFF"/>
          <w:lang w:val="en-US" w:eastAsia="zh-CN"/>
        </w:rPr>
        <w:t>培训</w:t>
      </w:r>
      <w:r>
        <w:rPr>
          <w:rFonts w:hint="default" w:ascii="Times New Roman" w:hAnsi="Times New Roman" w:eastAsia="方正仿宋_GBK"/>
          <w:sz w:val="32"/>
          <w:szCs w:val="32"/>
          <w:shd w:val="clear" w:color="auto" w:fill="FFFFFF"/>
        </w:rPr>
        <w:t>次数</w:t>
      </w:r>
      <w:r>
        <w:rPr>
          <w:rFonts w:hint="eastAsia" w:ascii="Times New Roman" w:hAnsi="Times New Roman" w:eastAsia="方正仿宋_GBK"/>
          <w:sz w:val="32"/>
          <w:szCs w:val="32"/>
          <w:shd w:val="clear" w:color="auto" w:fill="FFFFFF"/>
          <w:lang w:val="en-US" w:eastAsia="zh-CN"/>
        </w:rPr>
        <w:t>及培训</w:t>
      </w:r>
      <w:r>
        <w:rPr>
          <w:rFonts w:hint="default" w:ascii="Times New Roman" w:hAnsi="Times New Roman" w:eastAsia="方正仿宋_GBK"/>
          <w:sz w:val="32"/>
          <w:szCs w:val="32"/>
          <w:shd w:val="clear" w:color="auto" w:fill="FFFFFF"/>
        </w:rPr>
        <w:t>开支</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51.82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与2023年度相比，减少7.52万元，下降12.7%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年业务交流以线上为主且严格按照差旅标准报销差旅费</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278.87</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sz w:val="32"/>
          <w:szCs w:val="32"/>
          <w:shd w:val="clear" w:color="auto" w:fill="FFFFFF"/>
        </w:rPr>
        <w:t>办公、印刷、水电、邮电、差旅、培训、维修维护、公务用车、工会活动、职工福利、办公设备购置等支出</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较上年支出数减少26.62万元，下降8.7%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厉行勤俭节约、贯彻落实过苦日子思想</w:t>
      </w:r>
      <w:r>
        <w:rPr>
          <w:rFonts w:hint="default" w:ascii="Times New Roman" w:hAnsi="Times New Roman" w:eastAsia="方正仿宋_GBK"/>
          <w:color w:val="000000" w:themeColor="text1"/>
          <w:sz w:val="32"/>
          <w:szCs w:val="32"/>
          <w:shd w:val="clear" w:color="auto" w:fill="FFFFFF"/>
        </w:rPr>
        <w:t>，缩减政府开支</w:t>
      </w:r>
      <w:r>
        <w:rPr>
          <w:rFonts w:hint="eastAsia" w:ascii="Times New Roman" w:hAnsi="Times New Roman" w:eastAsia="方正仿宋_GBK"/>
          <w:color w:val="000000" w:themeColor="text1"/>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空调制冷设备及办公桌椅</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jc w:val="both"/>
        <w:textAlignment w:val="auto"/>
        <w:rPr>
          <w:rFonts w:hint="eastAsia"/>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bidi="ar-SA"/>
        </w:rPr>
        <w:t>（一）部门自评情况</w:t>
      </w:r>
    </w:p>
    <w:p>
      <w:pPr>
        <w:pStyle w:val="15"/>
        <w:keepNext w:val="0"/>
        <w:keepLines w:val="0"/>
        <w:pageBreakBefore w:val="0"/>
        <w:widowControl/>
        <w:kinsoku/>
        <w:wordWrap/>
        <w:overflowPunct/>
        <w:topLinePunct w:val="0"/>
        <w:autoSpaceDE w:val="0"/>
        <w:autoSpaceDN/>
        <w:bidi w:val="0"/>
        <w:adjustRightInd/>
        <w:snapToGrid/>
        <w:spacing w:before="0" w:beforeAutospacing="0" w:afterAutospacing="0" w:line="570"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ascii="Times New Roman" w:hAnsi="Times New Roman" w:eastAsia="方正仿宋_GBK"/>
          <w:sz w:val="32"/>
          <w:szCs w:val="32"/>
          <w:shd w:val="clear" w:color="auto" w:fill="FFFFFF"/>
        </w:rPr>
        <w:t>根据预算绩效管理要求，我部门对部门整体和</w:t>
      </w:r>
      <w:r>
        <w:rPr>
          <w:rFonts w:hint="eastAsia" w:ascii="Times New Roman" w:hAnsi="Times New Roman" w:eastAsia="方正仿宋_GBK"/>
          <w:sz w:val="32"/>
          <w:szCs w:val="32"/>
          <w:shd w:val="clear" w:color="auto" w:fill="FFFFFF"/>
          <w:lang w:val="en-US" w:eastAsia="zh-CN"/>
        </w:rPr>
        <w:t>74</w:t>
      </w:r>
      <w:r>
        <w:rPr>
          <w:rFonts w:ascii="Times New Roman" w:hAnsi="Times New Roman" w:eastAsia="方正仿宋_GBK"/>
          <w:sz w:val="32"/>
          <w:szCs w:val="32"/>
          <w:shd w:val="clear" w:color="auto" w:fill="FFFFFF"/>
        </w:rPr>
        <w:t>个项目开展了绩效自评，涉及财政拨款项目支出资金</w:t>
      </w:r>
      <w:r>
        <w:rPr>
          <w:rFonts w:hint="eastAsia" w:ascii="Times New Roman" w:hAnsi="Times New Roman" w:eastAsia="方正仿宋_GBK"/>
          <w:sz w:val="32"/>
          <w:szCs w:val="32"/>
          <w:shd w:val="clear" w:color="auto" w:fill="FFFFFF"/>
          <w:lang w:val="en-US" w:eastAsia="zh-CN"/>
        </w:rPr>
        <w:t>3569.83</w:t>
      </w:r>
      <w:r>
        <w:rPr>
          <w:rFonts w:ascii="Times New Roman" w:hAnsi="Times New Roman" w:eastAsia="方正仿宋_GBK"/>
          <w:sz w:val="32"/>
          <w:szCs w:val="32"/>
          <w:shd w:val="clear" w:color="auto" w:fill="FFFFFF"/>
        </w:rPr>
        <w:t>万元。从评价情况看，项目立项规范，绩效目标明确，预算编制合理，管理科学规范，总体完成情况良好，项目基本达到预期绩效目标</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napToGrid/>
        <w:spacing w:before="0" w:beforeAutospacing="0" w:afterAutospacing="0" w:line="570" w:lineRule="exact"/>
        <w:ind w:left="638" w:leftChars="266" w:firstLine="0" w:firstLineChars="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sz w:val="32"/>
          <w:szCs w:val="32"/>
          <w:shd w:val="clear" w:color="auto" w:fill="FFFFFF"/>
          <w:lang w:eastAsia="zh-CN"/>
        </w:rPr>
        <w:drawing>
          <wp:anchor distT="0" distB="0" distL="114300" distR="114300" simplePos="0" relativeHeight="251659264" behindDoc="0" locked="0" layoutInCell="1" allowOverlap="1">
            <wp:simplePos x="0" y="0"/>
            <wp:positionH relativeFrom="column">
              <wp:posOffset>-1090930</wp:posOffset>
            </wp:positionH>
            <wp:positionV relativeFrom="paragraph">
              <wp:posOffset>59690</wp:posOffset>
            </wp:positionV>
            <wp:extent cx="7301865" cy="5778500"/>
            <wp:effectExtent l="0" t="0" r="13335" b="12700"/>
            <wp:wrapTopAndBottom/>
            <wp:docPr id="5" name="图片 5" descr="ebab98bfceff6829ef77b2e730ef5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bab98bfceff6829ef77b2e730ef50d0"/>
                    <pic:cNvPicPr>
                      <a:picLocks noChangeAspect="1"/>
                    </pic:cNvPicPr>
                  </pic:nvPicPr>
                  <pic:blipFill>
                    <a:blip r:embed="rId7"/>
                    <a:stretch>
                      <a:fillRect/>
                    </a:stretch>
                  </pic:blipFill>
                  <pic:spPr>
                    <a:xfrm>
                      <a:off x="0" y="0"/>
                      <a:ext cx="7301865" cy="5778500"/>
                    </a:xfrm>
                    <a:prstGeom prst="rect">
                      <a:avLst/>
                    </a:prstGeom>
                  </pic:spPr>
                </pic:pic>
              </a:graphicData>
            </a:graphic>
          </wp:anchor>
        </w:drawing>
      </w:r>
      <w:r>
        <w:rPr>
          <w:rStyle w:val="13"/>
          <w:rFonts w:hint="eastAsia" w:ascii="方正楷体_GBK" w:hAnsi="方正楷体_GBK" w:eastAsia="方正楷体_GBK" w:cs="方正楷体_GBK"/>
          <w:b w:val="0"/>
          <w:bCs/>
          <w:sz w:val="32"/>
          <w:szCs w:val="32"/>
          <w:shd w:val="clear" w:color="auto" w:fill="FFFFFF"/>
          <w:lang w:val="en-US" w:eastAsia="zh-CN" w:bidi="ar-SA"/>
        </w:rPr>
        <w:t>（二）部门绩效评价情况</w:t>
      </w:r>
      <w:r>
        <w:rPr>
          <w:rStyle w:val="13"/>
          <w:rFonts w:hint="eastAsia" w:ascii="方正楷体_GBK" w:hAnsi="方正楷体_GBK" w:eastAsia="方正楷体_GBK" w:cs="方正楷体_GBK"/>
          <w:b w:val="0"/>
          <w:bCs/>
          <w:sz w:val="32"/>
          <w:szCs w:val="32"/>
          <w:shd w:val="clear" w:color="auto" w:fill="FFFFFF"/>
          <w:lang w:val="en-US" w:eastAsia="zh-CN" w:bidi="ar-SA"/>
        </w:rPr>
        <w:br w:type="textWrapping"/>
      </w:r>
      <w:r>
        <w:rPr>
          <w:rFonts w:hint="eastAsia" w:ascii="方正仿宋_GBK" w:hAnsi="方正仿宋_GBK" w:eastAsia="方正仿宋_GBK" w:cs="方正仿宋_GBK"/>
          <w:sz w:val="32"/>
          <w:szCs w:val="32"/>
          <w:shd w:val="clear" w:color="auto" w:fill="FFFFFF"/>
        </w:rPr>
        <w:t>我部门未组织开展绩效评价。</w:t>
      </w:r>
      <w:r>
        <w:rPr>
          <w:rFonts w:hint="eastAsia" w:ascii="方正仿宋_GBK" w:hAnsi="方正仿宋_GBK" w:eastAsia="方正仿宋_GBK" w:cs="方正仿宋_GBK"/>
          <w:sz w:val="32"/>
          <w:szCs w:val="32"/>
          <w:shd w:val="clear" w:color="auto" w:fill="FFFFFF"/>
        </w:rPr>
        <w:br w:type="textWrapping"/>
      </w:r>
      <w:r>
        <w:rPr>
          <w:rStyle w:val="13"/>
          <w:rFonts w:hint="eastAsia" w:ascii="方正楷体_GBK" w:hAnsi="方正楷体_GBK" w:eastAsia="方正楷体_GBK" w:cs="方正楷体_GBK"/>
          <w:b w:val="0"/>
          <w:bCs/>
          <w:sz w:val="32"/>
          <w:szCs w:val="32"/>
          <w:shd w:val="clear" w:color="auto" w:fill="FFFFFF"/>
          <w:lang w:val="en-US" w:eastAsia="zh-CN" w:bidi="ar-SA"/>
        </w:rPr>
        <w:t>（三）财政绩效评价情况</w:t>
      </w:r>
      <w:r>
        <w:rPr>
          <w:rStyle w:val="13"/>
          <w:rFonts w:hint="eastAsia" w:ascii="方正楷体_GBK" w:hAnsi="方正楷体_GBK" w:eastAsia="方正楷体_GBK" w:cs="方正楷体_GBK"/>
          <w:b w:val="0"/>
          <w:bCs/>
          <w:sz w:val="32"/>
          <w:szCs w:val="32"/>
          <w:shd w:val="clear" w:color="auto" w:fill="FFFFFF"/>
          <w:lang w:val="en-US" w:eastAsia="zh-CN" w:bidi="ar-SA"/>
        </w:rPr>
        <w:br w:type="textWrapping"/>
      </w: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财政局未委托第三方对我部门开展绩效评价</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六、</w:t>
      </w:r>
      <w:r>
        <w:rPr>
          <w:rStyle w:val="13"/>
          <w:rFonts w:ascii="方正黑体_GBK" w:hAnsi="方正黑体_GBK" w:eastAsia="方正黑体_GBK" w:cs="方正黑体_GBK"/>
          <w:b w:val="0"/>
          <w:bCs/>
          <w:sz w:val="32"/>
          <w:szCs w:val="32"/>
          <w:shd w:val="clear" w:color="auto" w:fill="FFFFFF"/>
        </w:rPr>
        <w:t>专业名词解释</w:t>
      </w:r>
    </w:p>
    <w:p>
      <w:pPr>
        <w:pStyle w:val="9"/>
        <w:keepNext w:val="0"/>
        <w:keepLines w:val="0"/>
        <w:pageBreakBefore w:val="0"/>
        <w:widowControl/>
        <w:shd w:val="clear" w:color="auto" w:fill="FFFFFF"/>
        <w:kinsoku/>
        <w:wordWrap/>
        <w:overflowPunct/>
        <w:topLinePunct w:val="0"/>
        <w:autoSpaceDN/>
        <w:bidi w:val="0"/>
        <w:adjustRightInd/>
        <w:snapToGrid/>
        <w:spacing w:beforeAutospacing="0" w:after="0" w:afterAutospacing="0" w:line="570" w:lineRule="exact"/>
        <w:ind w:firstLine="640" w:firstLineChars="200"/>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0" w:afterAutospacing="0" w:line="570" w:lineRule="exact"/>
        <w:ind w:firstLine="640" w:firstLineChars="200"/>
        <w:textAlignment w:val="auto"/>
        <w:rPr>
          <w:rStyle w:val="13"/>
          <w:rFonts w:hint="default" w:ascii="方正仿宋_GBK" w:hAnsi="方正仿宋_GBK" w:eastAsia="方正仿宋_GBK" w:cs="方正仿宋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七、决算公开联系方式及信息反馈渠道</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val="en-US" w:eastAsia="zh-CN"/>
        </w:rPr>
        <w:t>部门</w:t>
      </w:r>
      <w:r>
        <w:rPr>
          <w:rFonts w:hint="default" w:ascii="Times New Roman" w:hAnsi="Times New Roman" w:eastAsia="方正仿宋_GBK"/>
          <w:sz w:val="32"/>
          <w:szCs w:val="32"/>
          <w:shd w:val="clear" w:color="auto" w:fill="FFFFFF"/>
        </w:rPr>
        <w:t>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0"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sz w:val="32"/>
          <w:szCs w:val="32"/>
          <w:shd w:val="clear" w:color="auto" w:fill="FFFFFF"/>
          <w:lang w:eastAsia="zh-CN"/>
        </w:rPr>
        <w:t>李其龙</w:t>
      </w:r>
      <w:r>
        <w:rPr>
          <w:rFonts w:hint="eastAsia" w:ascii="Times New Roman" w:hAnsi="Times New Roman" w:eastAsia="方正仿宋_GBK"/>
          <w:sz w:val="32"/>
          <w:szCs w:val="32"/>
          <w:shd w:val="clear" w:color="auto" w:fill="FFFFFF"/>
          <w:lang w:val="en-US" w:eastAsia="zh-CN"/>
        </w:rPr>
        <w:t xml:space="preserve">   </w:t>
      </w:r>
      <w:r>
        <w:rPr>
          <w:rFonts w:hint="default" w:ascii="Times New Roman" w:hAnsi="Times New Roman" w:eastAsia="方正仿宋_GBK"/>
          <w:sz w:val="32"/>
          <w:szCs w:val="32"/>
          <w:shd w:val="clear" w:color="auto" w:fill="FFFFFF"/>
        </w:rPr>
        <w:t>023-</w:t>
      </w:r>
      <w:r>
        <w:rPr>
          <w:rFonts w:hint="eastAsia" w:ascii="Times New Roman" w:hAnsi="Times New Roman" w:eastAsia="方正仿宋_GBK"/>
          <w:sz w:val="32"/>
          <w:szCs w:val="32"/>
          <w:shd w:val="clear" w:color="auto" w:fill="FFFFFF"/>
          <w:lang w:val="en-US" w:eastAsia="zh-CN"/>
        </w:rPr>
        <w:t>7</w:t>
      </w:r>
      <w:r>
        <w:rPr>
          <w:rFonts w:hint="default" w:ascii="Times New Roman" w:hAnsi="Times New Roman" w:eastAsia="方正仿宋_GBK"/>
          <w:sz w:val="32"/>
          <w:szCs w:val="32"/>
          <w:shd w:val="clear" w:color="auto" w:fill="FFFFFF"/>
        </w:rPr>
        <w:t>0639014</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val="en-US" w:eastAsia="zh-CN"/>
              </w:rPr>
              <w:t>部门</w:t>
            </w:r>
            <w:r>
              <w:rPr>
                <w:rFonts w:cs="宋体"/>
                <w:sz w:val="20"/>
                <w:szCs w:val="20"/>
              </w:rPr>
              <w:t>：</w:t>
            </w:r>
            <w:r>
              <w:rPr>
                <w:sz w:val="20"/>
                <w:u w:color="auto"/>
              </w:rPr>
              <w:t>丰都县仙女湖镇人民政府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3,007.53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3,047.76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3,047.76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3,047.76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val="en-US" w:eastAsia="zh-CN"/>
              </w:rPr>
              <w:t>部门</w:t>
            </w:r>
            <w:r>
              <w:rPr>
                <w:rFonts w:cs="宋体"/>
                <w:sz w:val="20"/>
                <w:szCs w:val="20"/>
              </w:rPr>
              <w:t>：</w:t>
            </w:r>
            <w:r>
              <w:rPr>
                <w:sz w:val="20"/>
                <w:u w:color="auto"/>
              </w:rPr>
              <w:t>丰都县仙女湖镇人民政府</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3,007.53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3,007.53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农业土地开发资金安排的支出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color w:val="000000"/>
                <w:sz w:val="20"/>
                <w:szCs w:val="20"/>
                <w:lang w:val="en-US" w:eastAsia="zh-CN"/>
              </w:rPr>
              <w:t>部门</w:t>
            </w:r>
            <w:r>
              <w:rPr>
                <w:rFonts w:cs="宋体"/>
                <w:color w:val="000000"/>
                <w:sz w:val="20"/>
                <w:szCs w:val="20"/>
              </w:rPr>
              <w:t>：</w:t>
            </w:r>
            <w:r>
              <w:rPr>
                <w:color w:val="000000"/>
                <w:sz w:val="20"/>
                <w:u w:color="auto"/>
              </w:rPr>
              <w:t>丰都县仙女湖镇人民政府</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3,047.76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1,792.33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1,255.43</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农业土地开发资金安排的支出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977.39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color w:val="000000"/>
                <w:sz w:val="20"/>
                <w:szCs w:val="20"/>
                <w:lang w:val="en-US" w:eastAsia="zh-CN"/>
              </w:rPr>
              <w:t>部门</w:t>
            </w:r>
            <w:r>
              <w:rPr>
                <w:rFonts w:cs="宋体"/>
                <w:color w:val="000000"/>
                <w:sz w:val="20"/>
                <w:szCs w:val="20"/>
              </w:rPr>
              <w:t>：</w:t>
            </w:r>
            <w:r>
              <w:rPr>
                <w:color w:val="000000"/>
                <w:sz w:val="20"/>
                <w:u w:color="auto"/>
              </w:rPr>
              <w:t>丰都县仙女湖镇人民政府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2,975.73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3,007.53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3,015.96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3,047.76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3,015.96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color w:val="000000"/>
                <w:sz w:val="20"/>
                <w:szCs w:val="20"/>
                <w:lang w:val="en-US" w:eastAsia="zh-CN"/>
              </w:rPr>
              <w:t>部门</w:t>
            </w:r>
            <w:r>
              <w:rPr>
                <w:rFonts w:cs="宋体"/>
                <w:color w:val="000000"/>
                <w:sz w:val="20"/>
                <w:szCs w:val="20"/>
              </w:rPr>
              <w:t>：</w:t>
            </w:r>
            <w:r>
              <w:rPr>
                <w:color w:val="000000"/>
                <w:sz w:val="20"/>
                <w:u w:color="auto"/>
              </w:rPr>
              <w:t>丰都县仙女湖镇人民政府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3,015.96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1,792.33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1,223.63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684.97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977.39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color w:val="000000"/>
                <w:sz w:val="20"/>
                <w:szCs w:val="20"/>
                <w:lang w:val="en-US" w:eastAsia="zh-CN"/>
              </w:rPr>
              <w:t>部门</w:t>
            </w:r>
            <w:r>
              <w:rPr>
                <w:rFonts w:cs="宋体"/>
                <w:color w:val="000000"/>
                <w:sz w:val="20"/>
                <w:szCs w:val="20"/>
              </w:rPr>
              <w:t>：</w:t>
            </w:r>
            <w:r>
              <w:rPr>
                <w:color w:val="000000"/>
                <w:sz w:val="20"/>
                <w:u w:color="auto"/>
              </w:rPr>
              <w:t>丰都县仙女湖镇人民政府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1,414.91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377.42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color w:val="000000"/>
                <w:sz w:val="20"/>
                <w:szCs w:val="20"/>
                <w:lang w:val="en-US" w:eastAsia="zh-CN"/>
              </w:rPr>
              <w:t>部门</w:t>
            </w:r>
            <w:r>
              <w:rPr>
                <w:rFonts w:cs="宋体"/>
                <w:color w:val="000000"/>
                <w:sz w:val="20"/>
                <w:szCs w:val="20"/>
              </w:rPr>
              <w:t>：</w:t>
            </w:r>
            <w:r>
              <w:rPr>
                <w:color w:val="000000"/>
                <w:sz w:val="20"/>
                <w:u w:color="auto"/>
              </w:rPr>
              <w:t>丰都县仙女湖镇人民政府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农业土地开发资金安排的支出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color w:val="000000"/>
                <w:sz w:val="20"/>
                <w:szCs w:val="20"/>
                <w:lang w:val="en-US" w:eastAsia="zh-CN"/>
              </w:rPr>
              <w:t>部门</w:t>
            </w:r>
            <w:r>
              <w:rPr>
                <w:rFonts w:cs="宋体"/>
                <w:color w:val="000000"/>
                <w:sz w:val="20"/>
                <w:szCs w:val="20"/>
              </w:rPr>
              <w:t>：</w:t>
            </w:r>
            <w:r>
              <w:rPr>
                <w:color w:val="000000"/>
                <w:sz w:val="20"/>
                <w:u w:color="auto"/>
              </w:rPr>
              <w:t>丰都县仙女湖镇人民政府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color w:val="000000"/>
                <w:kern w:val="2"/>
                <w:sz w:val="20"/>
                <w:szCs w:val="20"/>
                <w:lang w:val="en-US" w:eastAsia="zh-CN"/>
              </w:rPr>
              <w:t>部门</w:t>
            </w:r>
            <w:r>
              <w:rPr>
                <w:rFonts w:cs="宋体"/>
                <w:color w:val="000000"/>
                <w:kern w:val="2"/>
                <w:sz w:val="20"/>
                <w:szCs w:val="20"/>
              </w:rPr>
              <w:t>：</w:t>
            </w:r>
            <w:r>
              <w:rPr>
                <w:color w:val="000000"/>
                <w:sz w:val="20"/>
                <w:u w:color="auto"/>
              </w:rPr>
              <w:t>丰都县仙女湖镇人民政府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278.87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278.87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51.82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FjNTBmZWM2ZTRmMzVmMTU0NGUwNjZjMWUxZjQ4NT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B16498"/>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0056A5"/>
    <w:rsid w:val="52234D33"/>
    <w:rsid w:val="522F6E0C"/>
    <w:rsid w:val="52463BA1"/>
    <w:rsid w:val="52F163D4"/>
    <w:rsid w:val="531A2DB4"/>
    <w:rsid w:val="53C0244D"/>
    <w:rsid w:val="53DD4D4E"/>
    <w:rsid w:val="53E578CE"/>
    <w:rsid w:val="541330F0"/>
    <w:rsid w:val="54272666"/>
    <w:rsid w:val="543B029D"/>
    <w:rsid w:val="54770CA1"/>
    <w:rsid w:val="54861779"/>
    <w:rsid w:val="55084A4C"/>
    <w:rsid w:val="552256E1"/>
    <w:rsid w:val="554E5773"/>
    <w:rsid w:val="555829E0"/>
    <w:rsid w:val="555A3CBC"/>
    <w:rsid w:val="5582012B"/>
    <w:rsid w:val="558E4E05"/>
    <w:rsid w:val="55BE2E85"/>
    <w:rsid w:val="56530F5D"/>
    <w:rsid w:val="567700D3"/>
    <w:rsid w:val="56FF7E9E"/>
    <w:rsid w:val="57437223"/>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autoRedefine/>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autoRedefine/>
    <w:qFormat/>
    <w:uiPriority w:val="99"/>
    <w:pPr>
      <w:ind w:firstLine="420" w:firstLineChars="200"/>
    </w:pPr>
    <w:rPr>
      <w:rFonts w:hint="default"/>
    </w:rPr>
  </w:style>
  <w:style w:type="paragraph" w:customStyle="1" w:styleId="15">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autoRedefine/>
    <w:qFormat/>
    <w:uiPriority w:val="0"/>
    <w:rPr>
      <w:rFonts w:ascii="宋体" w:hAnsi="宋体"/>
      <w:sz w:val="18"/>
      <w:szCs w:val="18"/>
    </w:rPr>
  </w:style>
  <w:style w:type="paragraph" w:customStyle="1" w:styleId="19">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3935</Words>
  <Characters>22430</Characters>
  <Lines>186</Lines>
  <Paragraphs>52</Paragraphs>
  <TotalTime>130</TotalTime>
  <ScaleCrop>false</ScaleCrop>
  <LinksUpToDate>false</LinksUpToDate>
  <CharactersWithSpaces>26313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灿宝</cp:lastModifiedBy>
  <dcterms:modified xsi:type="dcterms:W3CDTF">2025-09-16T06:29:34Z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