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lang w:val="en-US" w:eastAsia="zh-CN"/>
        </w:rPr>
      </w:pPr>
      <w:r>
        <w:rPr>
          <w:rFonts w:ascii="方正小标宋_GBK" w:hAnsi="方正小标宋_GBK" w:eastAsia="方正小标宋_GBK" w:cs="方正小标宋_GBK"/>
          <w:b w:val="0"/>
          <w:bCs w:val="0"/>
          <w:sz w:val="44"/>
          <w:szCs w:val="44"/>
        </w:rPr>
        <w:t>丰都县湛普镇人民政府</w:t>
      </w:r>
      <w:r>
        <w:rPr>
          <w:rFonts w:hint="eastAsia" w:ascii="方正小标宋_GBK" w:hAnsi="方正小标宋_GBK" w:eastAsia="方正小标宋_GBK" w:cs="方正小标宋_GBK"/>
          <w:b w:val="0"/>
          <w:bCs w:val="0"/>
          <w:sz w:val="44"/>
          <w:szCs w:val="44"/>
          <w:lang w:eastAsia="zh-CN"/>
        </w:rPr>
        <w:t>（</w:t>
      </w:r>
      <w:r>
        <w:rPr>
          <w:rFonts w:hint="eastAsia" w:ascii="方正小标宋_GBK" w:hAnsi="方正小标宋_GBK" w:eastAsia="方正小标宋_GBK" w:cs="方正小标宋_GBK"/>
          <w:b w:val="0"/>
          <w:bCs w:val="0"/>
          <w:sz w:val="44"/>
          <w:szCs w:val="44"/>
          <w:lang w:val="en-US" w:eastAsia="zh-CN"/>
        </w:rPr>
        <w:t>本级）</w:t>
      </w: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themeColor="text1"/>
          <w:sz w:val="32"/>
          <w:szCs w:val="32"/>
          <w:u w:val="none" w:color="auto"/>
          <w:lang w:val="en-US" w:eastAsia="zh-CN"/>
        </w:rPr>
        <w:t>在镇党委统一领导下，承担“一中心四板块一网格”基层智治体系建设和基层治理智治平台的运行监测以及线上线下统筹协调、分析研判、协同流转、应急指挥、督查考核等工作职责；负责政府信息公开、机要、保密、档案、公文、会务等工作；牵头机关接待、后勤保障、值班等工作负责基层党的建设、纪检、宣传、统战、机构编制、干部人事、社会工作、民宗侨台、群团等工作；负责辖区党代表、人大代表、政协委员联络服务等工作。负责经济发展规划、农村经营管理、经济社会统计、农业农村和乡村振兴等工作；负责村镇规划建设和管理、市政公用、市容环卫、生态环境、河长制等工作；负责财政收支、预决算、总会计、惠农资金兑付、财政资金监督检查、绩效评价、村级财务管理等工作；负责开展内部审计、督促落实审计问题整改等工作。负责民政、科技、教育、卫生健康、计生、老龄、文化、体育、社会救助、残疾人事业、劳动就业、社会保障等工作。负责社会治安综合治理、信访维稳、人民调解、防范和处理邪教、安全生产宣传教育和综合监管、应急管理、消防管理、人民武装、法治建设等工作；承担重大行政决策和行政规范性文件合法性审查、行政执法协调联动、行政复议和行政诉讼相关等工作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color w:val="000000" w:themeColor="text1"/>
          <w:sz w:val="32"/>
          <w:szCs w:val="32"/>
          <w:shd w:val="clear" w:color="auto" w:fill="FFFFFF"/>
        </w:rPr>
        <w:t>年度，纳入本</w:t>
      </w:r>
      <w:r>
        <w:rPr>
          <w:rFonts w:hint="eastAsia" w:ascii="方正仿宋_GBK" w:hAnsi="方正仿宋_GBK" w:eastAsia="方正仿宋_GBK" w:cs="方正仿宋_GBK"/>
          <w:color w:val="000000" w:themeColor="text1"/>
          <w:sz w:val="32"/>
          <w:szCs w:val="32"/>
          <w:shd w:val="clear" w:color="auto" w:fill="FFFFFF"/>
          <w:lang w:val="en-US" w:eastAsia="zh-CN"/>
        </w:rPr>
        <w:t>单位</w:t>
      </w:r>
      <w:r>
        <w:rPr>
          <w:rFonts w:hint="eastAsia" w:ascii="方正仿宋_GBK" w:hAnsi="方正仿宋_GBK" w:eastAsia="方正仿宋_GBK" w:cs="方正仿宋_GBK"/>
          <w:color w:val="000000" w:themeColor="text1"/>
          <w:sz w:val="32"/>
          <w:szCs w:val="32"/>
          <w:shd w:val="clear" w:color="auto" w:fill="FFFFFF"/>
        </w:rPr>
        <w:t>决算汇编范围的独立核算单位共</w:t>
      </w:r>
      <w:r>
        <w:rPr>
          <w:rFonts w:hint="eastAsia" w:ascii="Times New Roman" w:hAnsi="Times New Roman" w:eastAsia="方正仿宋_GBK" w:cs="Times New Roman"/>
          <w:sz w:val="32"/>
          <w:szCs w:val="32"/>
          <w:shd w:val="clear" w:color="auto" w:fill="FFFFFF"/>
          <w:lang w:val="en-US" w:eastAsia="zh-CN"/>
        </w:rPr>
        <w:t>6个，丰都县湛普镇人民政府下设内设机构5个：基层治理</w:t>
      </w:r>
      <w:r>
        <w:rPr>
          <w:rFonts w:hint="eastAsia" w:ascii="方正仿宋_GBK" w:hAnsi="方正仿宋_GBK" w:eastAsia="方正仿宋_GBK" w:cs="方正仿宋_GBK"/>
          <w:color w:val="000000" w:themeColor="text1"/>
          <w:sz w:val="32"/>
          <w:szCs w:val="32"/>
          <w:shd w:val="clear" w:color="auto" w:fill="FFFFFF"/>
          <w:lang w:val="en-US" w:eastAsia="zh-CN"/>
        </w:rPr>
        <w:t>综合指挥室、党的建设办公室、经济发展办公室、民生服务办公室、平安法治办公室</w:t>
      </w:r>
      <w:r>
        <w:rPr>
          <w:rFonts w:hint="eastAsia" w:ascii="方正仿宋_GBK" w:hAnsi="方正仿宋_GBK" w:eastAsia="方正仿宋_GBK" w:cs="方正仿宋_GBK"/>
          <w:color w:val="000000" w:themeColor="text1"/>
          <w:sz w:val="32"/>
          <w:szCs w:val="32"/>
          <w:shd w:val="clear" w:color="auto" w:fill="FFFFFF"/>
        </w:rPr>
        <w:t>；事业单位</w:t>
      </w:r>
      <w:r>
        <w:rPr>
          <w:rFonts w:hint="eastAsia" w:ascii="Times New Roman" w:hAnsi="Times New Roman" w:eastAsia="方正仿宋_GBK" w:cs="Times New Roman"/>
          <w:sz w:val="32"/>
          <w:szCs w:val="32"/>
          <w:shd w:val="clear" w:color="auto" w:fill="FFFFFF"/>
        </w:rPr>
        <w:t>5</w:t>
      </w:r>
      <w:r>
        <w:rPr>
          <w:rFonts w:hint="eastAsia" w:ascii="方正仿宋_GBK" w:hAnsi="方正仿宋_GBK" w:eastAsia="方正仿宋_GBK" w:cs="方正仿宋_GBK"/>
          <w:color w:val="000000" w:themeColor="text1"/>
          <w:sz w:val="32"/>
          <w:szCs w:val="32"/>
          <w:shd w:val="clear" w:color="auto" w:fill="FFFFFF"/>
        </w:rPr>
        <w:t>个：</w:t>
      </w:r>
      <w:r>
        <w:rPr>
          <w:rFonts w:hint="eastAsia" w:ascii="方正仿宋_GBK" w:hAnsi="方正仿宋_GBK" w:eastAsia="方正仿宋_GBK" w:cs="方正仿宋_GBK"/>
          <w:color w:val="000000" w:themeColor="text1"/>
          <w:sz w:val="32"/>
          <w:szCs w:val="32"/>
          <w:shd w:val="clear" w:color="auto" w:fill="FFFFFF"/>
          <w:lang w:val="en-US" w:eastAsia="zh-CN"/>
        </w:rPr>
        <w:t>便民服务中心（退役军人服务站）、综合行政执法大队、新时代文明实践服务中心、产业发展</w:t>
      </w:r>
      <w:r>
        <w:rPr>
          <w:rFonts w:hint="eastAsia" w:ascii="方正仿宋_GBK" w:hAnsi="方正仿宋_GBK" w:eastAsia="方正仿宋_GBK" w:cs="方正仿宋_GBK"/>
          <w:color w:val="000000" w:themeColor="text1"/>
          <w:sz w:val="32"/>
          <w:szCs w:val="32"/>
          <w:shd w:val="clear" w:color="auto" w:fill="FFFFFF"/>
        </w:rPr>
        <w:t>服务中心、</w:t>
      </w:r>
      <w:r>
        <w:rPr>
          <w:rFonts w:hint="default" w:ascii="方正仿宋_GBK" w:hAnsi="方正仿宋_GBK" w:eastAsia="方正仿宋_GBK" w:cs="方正仿宋_GBK"/>
          <w:color w:val="000000" w:themeColor="text1"/>
          <w:sz w:val="32"/>
          <w:szCs w:val="32"/>
          <w:shd w:val="clear" w:color="auto" w:fill="FFFFFF"/>
          <w:lang w:val="en-US" w:eastAsia="zh-CN"/>
        </w:rPr>
        <w:t>村镇建设服务中心</w:t>
      </w:r>
      <w:r>
        <w:rPr>
          <w:rFonts w:hint="eastAsia" w:ascii="方正仿宋_GBK" w:hAnsi="方正仿宋_GBK" w:eastAsia="方正仿宋_GBK" w:cs="方正仿宋_GBK"/>
          <w:color w:val="000000" w:themeColor="text1"/>
          <w:sz w:val="32"/>
          <w:szCs w:val="32"/>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3107.16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收、支与2023年度相比，减少110.12万元，下降</w:t>
      </w:r>
      <w:r>
        <w:rPr>
          <w:rFonts w:hint="default" w:ascii="Times New Roman" w:hAnsi="Times New Roman" w:eastAsia="方正仿宋_GBK" w:cs="Times New Roman"/>
          <w:sz w:val="32"/>
          <w:szCs w:val="32"/>
          <w:shd w:val="clear" w:color="auto" w:fill="FFFFFF"/>
        </w:rPr>
        <w:t>3.4%</w:t>
      </w:r>
      <w:r>
        <w:rPr>
          <w:rFonts w:ascii="方正仿宋_GBK" w:hAnsi="方正仿宋_GBK" w:eastAsia="方正仿宋_GBK" w:cs="方正仿宋_GBK"/>
          <w:sz w:val="32"/>
          <w:szCs w:val="32"/>
          <w:shd w:val="clear" w:color="auto" w:fill="FFFFFF"/>
        </w:rPr>
        <w:t>，</w:t>
      </w:r>
      <w:r>
        <w:rPr>
          <w:rFonts w:eastAsia="方正仿宋_GBK"/>
          <w:sz w:val="32"/>
          <w:szCs w:val="32"/>
          <w:shd w:val="clear" w:color="auto" w:fill="FFFFFF"/>
        </w:rPr>
        <w:t>主要原因是严格落实</w:t>
      </w:r>
      <w:r>
        <w:rPr>
          <w:rFonts w:hint="eastAsia" w:eastAsia="方正仿宋_GBK"/>
          <w:sz w:val="32"/>
          <w:szCs w:val="32"/>
          <w:shd w:val="clear" w:color="auto" w:fill="FFFFFF"/>
          <w:lang w:eastAsia="zh-CN"/>
        </w:rPr>
        <w:t>“过紧日子”</w:t>
      </w:r>
      <w:r>
        <w:rPr>
          <w:rFonts w:eastAsia="方正仿宋_GBK"/>
          <w:sz w:val="32"/>
          <w:szCs w:val="32"/>
          <w:shd w:val="clear" w:color="auto" w:fill="FFFFFF"/>
        </w:rPr>
        <w:t>思想，压缩一般</w:t>
      </w:r>
      <w:r>
        <w:rPr>
          <w:rFonts w:hint="eastAsia" w:eastAsia="方正仿宋_GBK"/>
          <w:sz w:val="32"/>
          <w:szCs w:val="32"/>
          <w:shd w:val="clear" w:color="auto" w:fill="FFFFFF"/>
          <w:lang w:val="en-US" w:eastAsia="zh-CN"/>
        </w:rPr>
        <w:t>性</w:t>
      </w:r>
      <w:r>
        <w:rPr>
          <w:rFonts w:eastAsia="方正仿宋_GBK"/>
          <w:sz w:val="32"/>
          <w:szCs w:val="32"/>
          <w:shd w:val="clear" w:color="auto" w:fill="FFFFFF"/>
        </w:rPr>
        <w:t>支出。</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2593.36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与2023年度相比，增加112.76万元，增长4.6%</w:t>
      </w:r>
      <w:r>
        <w:rPr>
          <w:rFonts w:ascii="方正仿宋_GBK" w:hAnsi="方正仿宋_GBK" w:eastAsia="方正仿宋_GBK" w:cs="方正仿宋_GBK"/>
          <w:sz w:val="32"/>
          <w:szCs w:val="32"/>
          <w:shd w:val="clear" w:color="auto" w:fill="FFFFFF"/>
        </w:rPr>
        <w:t>，</w:t>
      </w:r>
      <w:r>
        <w:rPr>
          <w:rFonts w:eastAsia="方正仿宋_GBK"/>
          <w:sz w:val="32"/>
          <w:szCs w:val="32"/>
          <w:shd w:val="clear" w:color="auto" w:fill="FFFFFF"/>
        </w:rPr>
        <w:t>主要原因是</w:t>
      </w:r>
      <w:r>
        <w:rPr>
          <w:rFonts w:eastAsia="方正仿宋_GBK"/>
          <w:sz w:val="32"/>
          <w:szCs w:val="32"/>
        </w:rPr>
        <w:t>：</w:t>
      </w:r>
      <w:r>
        <w:rPr>
          <w:rFonts w:eastAsia="方正仿宋_GBK"/>
          <w:sz w:val="32"/>
          <w:szCs w:val="32"/>
          <w:shd w:val="clear" w:color="auto" w:fill="FFFFFF"/>
        </w:rPr>
        <w:t>一般公共预算财政拨款收入增加。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2593.36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513.80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2731.11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与2023年度相比，减少21.42万元，下降0.8%</w:t>
      </w:r>
      <w:r>
        <w:rPr>
          <w:rFonts w:ascii="方正仿宋_GBK" w:hAnsi="方正仿宋_GBK" w:eastAsia="方正仿宋_GBK" w:cs="方正仿宋_GBK"/>
          <w:sz w:val="32"/>
          <w:szCs w:val="32"/>
          <w:shd w:val="clear" w:color="auto" w:fill="FFFFFF"/>
        </w:rPr>
        <w:t>，</w:t>
      </w:r>
      <w:r>
        <w:rPr>
          <w:rFonts w:eastAsia="方正仿宋_GBK"/>
          <w:sz w:val="32"/>
          <w:szCs w:val="32"/>
          <w:shd w:val="clear" w:color="auto" w:fill="FFFFFF"/>
        </w:rPr>
        <w:t>主要原因是</w:t>
      </w:r>
      <w:r>
        <w:rPr>
          <w:rFonts w:hint="eastAsia" w:eastAsia="方正仿宋_GBK"/>
          <w:sz w:val="32"/>
          <w:szCs w:val="32"/>
          <w:shd w:val="clear" w:color="auto" w:fill="FFFFFF"/>
          <w:lang w:val="en-US" w:eastAsia="zh-CN"/>
        </w:rPr>
        <w:t>政府性基金预算支出</w:t>
      </w:r>
      <w:r>
        <w:rPr>
          <w:rFonts w:eastAsia="方正仿宋_GBK"/>
          <w:sz w:val="32"/>
          <w:szCs w:val="32"/>
          <w:shd w:val="clear" w:color="auto" w:fill="FFFFFF"/>
        </w:rPr>
        <w:t>动用往年结转和结余</w:t>
      </w:r>
      <w:r>
        <w:rPr>
          <w:rFonts w:hint="eastAsia" w:eastAsia="方正仿宋_GBK"/>
          <w:sz w:val="32"/>
          <w:szCs w:val="32"/>
          <w:shd w:val="clear" w:color="auto" w:fill="FFFFFF"/>
          <w:lang w:val="en-US" w:eastAsia="zh-CN"/>
        </w:rPr>
        <w:t>减少</w:t>
      </w:r>
      <w:r>
        <w:rPr>
          <w:rFonts w:eastAsia="方正仿宋_GBK"/>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1734.57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63.5%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996.54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36.5%</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376.05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与2023年度相比，减少88.70万元，下降19.1%</w:t>
      </w:r>
      <w:r>
        <w:rPr>
          <w:rFonts w:ascii="方正仿宋_GBK" w:hAnsi="方正仿宋_GBK" w:eastAsia="方正仿宋_GBK" w:cs="方正仿宋_GBK"/>
          <w:sz w:val="32"/>
          <w:szCs w:val="32"/>
          <w:shd w:val="clear" w:color="auto" w:fill="FFFFFF"/>
        </w:rPr>
        <w:t>，</w:t>
      </w:r>
      <w:r>
        <w:rPr>
          <w:rFonts w:eastAsia="方正仿宋_GBK"/>
          <w:sz w:val="32"/>
          <w:szCs w:val="32"/>
          <w:shd w:val="clear" w:color="auto" w:fill="FFFFFF"/>
        </w:rPr>
        <w:t>主要原因是今年使用上年结转资金支付燕子村精准帮扶移民安置项目</w:t>
      </w:r>
      <w:r>
        <w:rPr>
          <w:rFonts w:hint="default" w:ascii="Times New Roman" w:hAnsi="Times New Roman" w:eastAsia="方正仿宋_GBK" w:cs="Times New Roman"/>
          <w:sz w:val="32"/>
          <w:szCs w:val="32"/>
          <w:shd w:val="clear" w:color="auto" w:fill="FFFFFF"/>
        </w:rPr>
        <w:t>67.46</w:t>
      </w:r>
      <w:r>
        <w:rPr>
          <w:rFonts w:eastAsia="方正仿宋_GBK"/>
          <w:sz w:val="32"/>
          <w:szCs w:val="32"/>
          <w:shd w:val="clear" w:color="auto" w:fill="FFFFFF"/>
        </w:rPr>
        <w:t>万元，支付丰都县农村饮水安全巩固提升行动计划湛普水厂工程</w:t>
      </w:r>
      <w:r>
        <w:rPr>
          <w:rFonts w:hint="default" w:ascii="Times New Roman" w:hAnsi="Times New Roman" w:eastAsia="方正仿宋_GBK" w:cs="Times New Roman"/>
          <w:sz w:val="32"/>
          <w:szCs w:val="32"/>
          <w:shd w:val="clear" w:color="auto" w:fill="FFFFFF"/>
        </w:rPr>
        <w:t>22.92</w:t>
      </w:r>
      <w:r>
        <w:rPr>
          <w:rFonts w:eastAsia="方正仿宋_GBK"/>
          <w:sz w:val="32"/>
          <w:szCs w:val="32"/>
          <w:shd w:val="clear" w:color="auto" w:fill="FFFFFF"/>
        </w:rPr>
        <w:t>万元</w:t>
      </w:r>
      <w:r>
        <w:rPr>
          <w:rFonts w:hint="eastAsia" w:eastAsia="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3105.42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财政拨款收、支总计各减少110.12万元，下降3.4%</w:t>
      </w:r>
      <w:r>
        <w:rPr>
          <w:rFonts w:ascii="方正仿宋_GBK" w:hAnsi="方正仿宋_GBK" w:eastAsia="方正仿宋_GBK" w:cs="方正仿宋_GBK"/>
          <w:sz w:val="32"/>
          <w:szCs w:val="32"/>
          <w:shd w:val="clear" w:color="auto" w:fill="FFFFFF"/>
        </w:rPr>
        <w:t>。</w:t>
      </w:r>
      <w:r>
        <w:rPr>
          <w:rFonts w:eastAsia="方正仿宋_GBK"/>
          <w:sz w:val="32"/>
          <w:szCs w:val="32"/>
          <w:shd w:val="clear" w:color="auto" w:fill="FFFFFF"/>
        </w:rPr>
        <w:t>主要原因是</w:t>
      </w:r>
      <w:r>
        <w:rPr>
          <w:rFonts w:eastAsia="方正仿宋_GBK"/>
          <w:sz w:val="32"/>
          <w:szCs w:val="32"/>
        </w:rPr>
        <w:t>严格落实</w:t>
      </w:r>
      <w:r>
        <w:rPr>
          <w:rFonts w:hint="eastAsia" w:eastAsia="方正仿宋_GBK"/>
          <w:sz w:val="32"/>
          <w:szCs w:val="32"/>
          <w:lang w:eastAsia="zh-CN"/>
        </w:rPr>
        <w:t>“过紧日子”</w:t>
      </w:r>
      <w:r>
        <w:rPr>
          <w:rFonts w:eastAsia="方正仿宋_GBK"/>
          <w:sz w:val="32"/>
          <w:szCs w:val="32"/>
        </w:rPr>
        <w:t>思想，压缩一般性支出。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2591.36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与2023年度相比，增加150.98万元，增长6.2%</w:t>
      </w:r>
      <w:r>
        <w:rPr>
          <w:rFonts w:ascii="方正仿宋_GBK" w:hAnsi="方正仿宋_GBK" w:eastAsia="方正仿宋_GBK" w:cs="方正仿宋_GBK"/>
          <w:sz w:val="32"/>
          <w:szCs w:val="32"/>
          <w:shd w:val="clear" w:color="auto" w:fill="FFFFFF"/>
        </w:rPr>
        <w:t>。</w:t>
      </w:r>
      <w:r>
        <w:rPr>
          <w:rFonts w:eastAsia="方正仿宋_GBK"/>
          <w:sz w:val="32"/>
          <w:szCs w:val="32"/>
          <w:shd w:val="clear" w:color="auto" w:fill="FFFFFF"/>
        </w:rPr>
        <w:t>主要原因是</w:t>
      </w:r>
      <w:r>
        <w:rPr>
          <w:rFonts w:eastAsia="方正仿宋_GBK"/>
          <w:sz w:val="32"/>
          <w:szCs w:val="32"/>
        </w:rPr>
        <w:t>项目专项资金增加。</w:t>
      </w:r>
      <w:r>
        <w:rPr>
          <w:rFonts w:hint="default" w:ascii="Times New Roman" w:hAnsi="Times New Roman" w:eastAsia="方正仿宋_GBK"/>
          <w:sz w:val="32"/>
          <w:szCs w:val="32"/>
          <w:shd w:val="clear" w:color="auto" w:fill="FFFFFF"/>
        </w:rPr>
        <w:t>较年初预算数增加602.11万元，增长</w:t>
      </w:r>
      <w:r>
        <w:rPr>
          <w:rFonts w:hint="default" w:ascii="Times New Roman" w:hAnsi="Times New Roman" w:eastAsia="方正仿宋_GBK" w:cs="Times New Roman"/>
          <w:sz w:val="32"/>
          <w:szCs w:val="32"/>
          <w:shd w:val="clear" w:color="auto" w:fill="FFFFFF"/>
        </w:rPr>
        <w:t>30.3%</w:t>
      </w:r>
      <w:r>
        <w:rPr>
          <w:rFonts w:ascii="方正仿宋_GBK" w:hAnsi="方正仿宋_GBK" w:eastAsia="方正仿宋_GBK" w:cs="方正仿宋_GBK"/>
          <w:sz w:val="32"/>
          <w:szCs w:val="32"/>
          <w:shd w:val="clear" w:color="auto" w:fill="FFFFFF"/>
        </w:rPr>
        <w:t>。</w:t>
      </w:r>
      <w:r>
        <w:rPr>
          <w:rFonts w:eastAsia="方正仿宋_GBK"/>
          <w:sz w:val="32"/>
          <w:szCs w:val="32"/>
          <w:shd w:val="clear" w:color="auto" w:fill="FFFFFF"/>
        </w:rPr>
        <w:t>主要原因是年中预算调整增加了本年项目专项资金，</w:t>
      </w:r>
      <w:r>
        <w:rPr>
          <w:rFonts w:hint="default" w:ascii="Times New Roman" w:hAnsi="Times New Roman" w:eastAsia="方正仿宋_GBK" w:cs="Times New Roman"/>
          <w:sz w:val="32"/>
          <w:szCs w:val="32"/>
          <w:shd w:val="clear" w:color="auto" w:fill="FFFFFF"/>
        </w:rPr>
        <w:t>2022</w:t>
      </w:r>
      <w:r>
        <w:rPr>
          <w:rFonts w:eastAsia="方正仿宋_GBK"/>
          <w:sz w:val="32"/>
          <w:szCs w:val="32"/>
          <w:shd w:val="clear" w:color="auto" w:fill="FFFFFF"/>
        </w:rPr>
        <w:t>年度事业单位超额绩效清算及退休一次性补贴、丧葬费等。</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51.40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2638.72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与2023年度相比，增加86.89万元，增长3.4%</w:t>
      </w:r>
      <w:r>
        <w:rPr>
          <w:rFonts w:ascii="方正仿宋_GBK" w:hAnsi="方正仿宋_GBK" w:eastAsia="方正仿宋_GBK" w:cs="方正仿宋_GBK"/>
          <w:sz w:val="32"/>
          <w:szCs w:val="32"/>
          <w:shd w:val="clear" w:color="auto" w:fill="FFFFFF"/>
        </w:rPr>
        <w:t>。</w:t>
      </w:r>
      <w:r>
        <w:rPr>
          <w:rFonts w:eastAsia="方正仿宋_GBK"/>
          <w:sz w:val="32"/>
          <w:szCs w:val="32"/>
          <w:shd w:val="clear" w:color="auto" w:fill="FFFFFF"/>
        </w:rPr>
        <w:t>主要原因是本年度一般公共预算项目较去年支出增多。</w:t>
      </w:r>
      <w:r>
        <w:rPr>
          <w:rFonts w:hint="default" w:ascii="Times New Roman" w:hAnsi="Times New Roman" w:eastAsia="方正仿宋_GBK"/>
          <w:sz w:val="32"/>
          <w:szCs w:val="32"/>
          <w:shd w:val="clear" w:color="auto" w:fill="FFFFFF"/>
        </w:rPr>
        <w:t>较年初预算数增加649.47万元，增长32.7%</w:t>
      </w:r>
      <w:r>
        <w:rPr>
          <w:rFonts w:ascii="方正仿宋_GBK" w:hAnsi="方正仿宋_GBK" w:eastAsia="方正仿宋_GBK" w:cs="方正仿宋_GBK"/>
          <w:sz w:val="32"/>
          <w:szCs w:val="32"/>
          <w:shd w:val="clear" w:color="auto" w:fill="FFFFFF"/>
        </w:rPr>
        <w:t>。</w:t>
      </w:r>
      <w:r>
        <w:rPr>
          <w:rFonts w:eastAsia="方正仿宋_GBK"/>
          <w:sz w:val="32"/>
          <w:szCs w:val="32"/>
          <w:shd w:val="clear" w:color="auto" w:fill="FFFFFF"/>
        </w:rPr>
        <w:t>主要原因是年初预算无上级拨款项目，仅有本级预算项目，年中增加了上级项目拨款支出（如</w:t>
      </w:r>
      <w:r>
        <w:rPr>
          <w:rFonts w:hint="default" w:ascii="Times New Roman" w:hAnsi="Times New Roman" w:eastAsia="方正仿宋_GBK" w:cs="Times New Roman"/>
          <w:sz w:val="32"/>
          <w:szCs w:val="32"/>
          <w:shd w:val="clear" w:color="auto" w:fill="FFFFFF"/>
        </w:rPr>
        <w:t>2017</w:t>
      </w:r>
      <w:r>
        <w:rPr>
          <w:rFonts w:eastAsia="方正仿宋_GBK"/>
          <w:sz w:val="32"/>
          <w:szCs w:val="32"/>
          <w:shd w:val="clear" w:color="auto" w:fill="FFFFFF"/>
        </w:rPr>
        <w:t>年场镇升级改造工程、</w:t>
      </w:r>
      <w:r>
        <w:rPr>
          <w:rFonts w:hint="default" w:ascii="Times New Roman" w:hAnsi="Times New Roman" w:eastAsia="方正仿宋_GBK" w:cs="Times New Roman"/>
          <w:sz w:val="32"/>
          <w:szCs w:val="32"/>
          <w:shd w:val="clear" w:color="auto" w:fill="FFFFFF"/>
        </w:rPr>
        <w:t>2023</w:t>
      </w:r>
      <w:r>
        <w:rPr>
          <w:rFonts w:eastAsia="方正仿宋_GBK"/>
          <w:sz w:val="32"/>
          <w:szCs w:val="32"/>
          <w:shd w:val="clear" w:color="auto" w:fill="FFFFFF"/>
        </w:rPr>
        <w:t>年度基层政权建设补助资金、湛普镇庆云村扶持发展新型农村集体经济项目等）。</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6"/>
        <w:numPr>
          <w:ilvl w:val="0"/>
          <w:numId w:val="1"/>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927.17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较年初预算数增加103.82万元，增长12.6%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调资人员经费增加，年初预算无上级拨款项目</w:t>
      </w:r>
      <w:r>
        <w:rPr>
          <w:rFonts w:hint="eastAsia" w:ascii="方正仿宋_GBK" w:hAnsi="方正仿宋_GBK" w:eastAsia="方正仿宋_GBK" w:cs="方正仿宋_GBK"/>
          <w:sz w:val="32"/>
          <w:szCs w:val="32"/>
          <w:shd w:val="clear" w:color="auto" w:fill="FFFFFF"/>
          <w:lang w:eastAsia="zh-CN"/>
        </w:rPr>
        <w:t>。</w:t>
      </w:r>
    </w:p>
    <w:p>
      <w:pPr>
        <w:pStyle w:val="6"/>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87.20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较年初预算数增加5.57万元，增长6.8%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调资人员经费增加，年初预算无上级拨款项目。</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468.32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较年初预算数增加96.51万元，增长26.0%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调资人员经费增加，年初预算无上级拨款项目。</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64.37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较年初预算数减少2.14万元，下降3.2%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行政事业单位医疗支出增加</w:t>
      </w:r>
      <w:r>
        <w:rPr>
          <w:rFonts w:hint="eastAsia"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407.92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较年初预算数增加231.79万元，增长131.6%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调资人员经费增加，年初预算无上级拨款项目。</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537.56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较年初预算数增加194.56万元，增长56.7%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调资人员经费增加，年初预算无上级拨款项目。</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44.49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较年初预算数增加10.11万元，增长29.4%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年初预算无上级拨款项目。</w:t>
      </w:r>
    </w:p>
    <w:p>
      <w:pPr>
        <w:spacing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64.60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较年初预算数减少2.49万元，下降3.7%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年中预算调减了住房公积金</w:t>
      </w:r>
      <w:r>
        <w:rPr>
          <w:rFonts w:hint="eastAsia" w:ascii="Times New Roman" w:hAnsi="Times New Roman" w:eastAsia="方正仿宋_GBK" w:cs="Times New Roman"/>
          <w:sz w:val="32"/>
          <w:szCs w:val="32"/>
          <w:shd w:val="clear" w:color="auto" w:fill="FFFFFF"/>
          <w:lang w:val="en-US" w:eastAsia="zh-CN"/>
        </w:rPr>
        <w:t>2.49</w:t>
      </w:r>
      <w:r>
        <w:rPr>
          <w:rFonts w:hint="eastAsia" w:ascii="方正仿宋_GBK" w:hAnsi="方正仿宋_GBK" w:eastAsia="方正仿宋_GBK" w:cs="方正仿宋_GBK"/>
          <w:sz w:val="32"/>
          <w:szCs w:val="32"/>
          <w:shd w:val="clear" w:color="auto" w:fill="FFFFFF"/>
          <w:lang w:val="en-US" w:eastAsia="zh-CN"/>
        </w:rPr>
        <w:t>万元。</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37.09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较年初预算数增加34.09万元，增长1136.3%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年初只预算了抗旱救灾补助</w:t>
      </w:r>
      <w:r>
        <w:rPr>
          <w:rFonts w:hint="eastAsia" w:ascii="Times New Roman" w:hAnsi="Times New Roman" w:eastAsia="方正仿宋_GBK" w:cs="Times New Roman"/>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val="en-US" w:eastAsia="zh-CN"/>
        </w:rPr>
        <w:t>万元，其余的</w:t>
      </w:r>
      <w:r>
        <w:rPr>
          <w:rFonts w:hint="eastAsia" w:ascii="Times New Roman" w:hAnsi="Times New Roman" w:eastAsia="方正仿宋_GBK" w:cs="Times New Roman"/>
          <w:sz w:val="32"/>
          <w:szCs w:val="32"/>
          <w:shd w:val="clear" w:color="auto" w:fill="FFFFFF"/>
          <w:lang w:val="en-US" w:eastAsia="zh-CN"/>
        </w:rPr>
        <w:t>34.09</w:t>
      </w:r>
      <w:r>
        <w:rPr>
          <w:rFonts w:hint="eastAsia" w:ascii="方正仿宋_GBK" w:hAnsi="方正仿宋_GBK" w:eastAsia="方正仿宋_GBK" w:cs="方正仿宋_GBK"/>
          <w:sz w:val="32"/>
          <w:szCs w:val="32"/>
          <w:shd w:val="clear" w:color="auto" w:fill="FFFFFF"/>
          <w:lang w:val="en-US" w:eastAsia="zh-CN"/>
        </w:rPr>
        <w:t>万元在年中预算增加。</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4.03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与2023年度相比，增加1.69万元，增长72.2%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新增了基本支出结转结余</w:t>
      </w:r>
      <w:r>
        <w:rPr>
          <w:rFonts w:hint="eastAsia" w:ascii="Times New Roman" w:hAnsi="Times New Roman" w:eastAsia="方正仿宋_GBK" w:cs="Times New Roman"/>
          <w:sz w:val="32"/>
          <w:szCs w:val="32"/>
          <w:shd w:val="clear" w:color="auto" w:fill="FFFFFF"/>
          <w:lang w:val="en-US" w:eastAsia="zh-CN"/>
        </w:rPr>
        <w:t>1.42</w:t>
      </w:r>
      <w:r>
        <w:rPr>
          <w:rFonts w:hint="eastAsia" w:ascii="方正仿宋_GBK" w:hAnsi="方正仿宋_GBK" w:eastAsia="方正仿宋_GBK" w:cs="方正仿宋_GBK"/>
          <w:sz w:val="32"/>
          <w:szCs w:val="32"/>
          <w:shd w:val="clear" w:color="auto" w:fill="FFFFFF"/>
          <w:lang w:val="en-US" w:eastAsia="zh-CN"/>
        </w:rPr>
        <w:t>万元、项目支出结转结余</w:t>
      </w:r>
      <w:r>
        <w:rPr>
          <w:rFonts w:hint="eastAsia" w:ascii="Times New Roman" w:hAnsi="Times New Roman" w:eastAsia="方正仿宋_GBK" w:cs="Times New Roman"/>
          <w:sz w:val="32"/>
          <w:szCs w:val="32"/>
          <w:shd w:val="clear" w:color="auto" w:fill="FFFFFF"/>
          <w:lang w:val="en-US" w:eastAsia="zh-CN"/>
        </w:rPr>
        <w:t>0.27</w:t>
      </w:r>
      <w:r>
        <w:rPr>
          <w:rFonts w:hint="eastAsia" w:ascii="方正仿宋_GBK" w:hAnsi="方正仿宋_GBK" w:eastAsia="方正仿宋_GBK" w:cs="方正仿宋_GBK"/>
          <w:sz w:val="32"/>
          <w:szCs w:val="32"/>
          <w:shd w:val="clear" w:color="auto" w:fill="FFFFFF"/>
          <w:lang w:val="en-US" w:eastAsia="zh-CN"/>
        </w:rPr>
        <w:t>万元。</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1734.57</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1380.70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与2023年度相比，增加1.12万元，增长0.1%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人员工资调标。</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基本工资、津贴补贴、公积金、五险等支出</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353.87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与2023年度相比，减少114.50万元，下降24.5%</w:t>
      </w:r>
      <w:r>
        <w:rPr>
          <w:rFonts w:ascii="方正仿宋_GBK" w:hAnsi="方正仿宋_GBK" w:eastAsia="方正仿宋_GBK" w:cs="方正仿宋_GBK"/>
          <w:sz w:val="32"/>
          <w:szCs w:val="32"/>
          <w:shd w:val="clear" w:color="auto" w:fill="FFFFFF"/>
        </w:rPr>
        <w:t>，</w:t>
      </w:r>
      <w:r>
        <w:rPr>
          <w:rFonts w:eastAsia="方正仿宋_GBK"/>
          <w:sz w:val="32"/>
          <w:szCs w:val="32"/>
          <w:shd w:val="clear" w:color="auto" w:fill="FFFFFF"/>
        </w:rPr>
        <w:t>主要原因是</w:t>
      </w:r>
      <w:r>
        <w:rPr>
          <w:rFonts w:eastAsia="方正仿宋_GBK"/>
          <w:sz w:val="32"/>
          <w:szCs w:val="32"/>
        </w:rPr>
        <w:t>严格落实</w:t>
      </w:r>
      <w:r>
        <w:rPr>
          <w:rFonts w:hint="eastAsia" w:eastAsia="方正仿宋_GBK"/>
          <w:sz w:val="32"/>
          <w:szCs w:val="32"/>
          <w:lang w:eastAsia="zh-CN"/>
        </w:rPr>
        <w:t>“过紧日子”</w:t>
      </w:r>
      <w:r>
        <w:rPr>
          <w:rFonts w:eastAsia="方正仿宋_GBK"/>
          <w:sz w:val="32"/>
          <w:szCs w:val="32"/>
        </w:rPr>
        <w:t>思想，压缩一般性支出。</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办公费、邮电费、差旅费、</w:t>
      </w:r>
      <w:r>
        <w:rPr>
          <w:rFonts w:hint="eastAsia" w:ascii="方正仿宋_GBK" w:hAnsi="方正仿宋_GBK" w:eastAsia="方正仿宋_GBK" w:cs="方正仿宋_GBK"/>
          <w:sz w:val="32"/>
          <w:szCs w:val="32"/>
          <w:shd w:val="clear" w:color="auto" w:fill="FFFFFF"/>
          <w:lang w:val="en-US" w:eastAsia="zh-CN"/>
        </w:rPr>
        <w:t>劳务费、公务接待费、公务用车运行维护费、</w:t>
      </w:r>
      <w:r>
        <w:rPr>
          <w:rFonts w:hint="eastAsia" w:ascii="方正仿宋_GBK" w:hAnsi="方正仿宋_GBK" w:eastAsia="方正仿宋_GBK" w:cs="方正仿宋_GBK"/>
          <w:sz w:val="32"/>
          <w:szCs w:val="32"/>
          <w:shd w:val="clear" w:color="auto" w:fill="FFFFFF"/>
        </w:rPr>
        <w:t>其他商品与服务等支出</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460.67</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370.28</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与2023年度相比，减少38.22万元，下降95.0%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本年度政府性基金项目上级拨款减少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92.38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与2023年度相比，减少108.32万元，下降54.0%</w:t>
      </w:r>
      <w:r>
        <w:rPr>
          <w:rFonts w:ascii="方正仿宋_GBK" w:hAnsi="方正仿宋_GBK" w:eastAsia="方正仿宋_GBK" w:cs="方正仿宋_GBK"/>
          <w:sz w:val="32"/>
          <w:szCs w:val="32"/>
          <w:shd w:val="clear" w:color="auto" w:fill="FFFFFF"/>
        </w:rPr>
        <w:t>，</w:t>
      </w:r>
      <w:r>
        <w:rPr>
          <w:rFonts w:eastAsia="方正仿宋_GBK"/>
          <w:sz w:val="32"/>
          <w:szCs w:val="32"/>
          <w:shd w:val="clear" w:color="auto" w:fill="FFFFFF"/>
        </w:rPr>
        <w:t>主要原因是三峡后续工作燕子村和白水社区精准帮扶移民后续安置项目款支付减少。</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宋体" w:hAnsi="宋体" w:eastAsia="方正仿宋_GBK" w:cs="Times New Roman"/>
          <w:sz w:val="32"/>
          <w:szCs w:val="32"/>
          <w:shd w:val="clear" w:color="auto" w:fill="FFFFFF"/>
        </w:rPr>
      </w:pPr>
      <w:r>
        <w:rPr>
          <w:rFonts w:ascii="宋体" w:hAnsi="宋体" w:eastAsia="方正仿宋_GBK" w:cs="Times New Roman"/>
          <w:sz w:val="32"/>
          <w:szCs w:val="32"/>
          <w:shd w:val="clear" w:color="auto" w:fill="FFFFFF"/>
        </w:rPr>
        <w:t>本</w:t>
      </w:r>
      <w:r>
        <w:rPr>
          <w:rFonts w:hint="eastAsia" w:eastAsia="方正仿宋_GBK" w:cs="Times New Roman"/>
          <w:sz w:val="32"/>
          <w:szCs w:val="32"/>
          <w:shd w:val="clear" w:color="auto" w:fill="FFFFFF"/>
          <w:lang w:eastAsia="zh-CN"/>
        </w:rPr>
        <w:t>单位</w:t>
      </w:r>
      <w:r>
        <w:rPr>
          <w:rFonts w:hint="default" w:ascii="宋体" w:hAnsi="宋体" w:eastAsia="方正仿宋_GBK" w:cs="Times New Roman"/>
          <w:sz w:val="32"/>
          <w:szCs w:val="32"/>
          <w:shd w:val="clear" w:color="auto" w:fill="FFFFFF"/>
        </w:rPr>
        <w:t>2024</w:t>
      </w:r>
      <w:r>
        <w:rPr>
          <w:rFonts w:ascii="宋体" w:hAnsi="宋体" w:eastAsia="方正仿宋_GBK" w:cs="Times New Roman"/>
          <w:sz w:val="32"/>
          <w:szCs w:val="32"/>
          <w:shd w:val="clear" w:color="auto" w:fill="FFFFFF"/>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20.97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较年初预算数增加2.38万元，增长12.8%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垃圾运输车运行维护费没有纳入年初预算。</w:t>
      </w:r>
      <w:r>
        <w:rPr>
          <w:rFonts w:hint="default" w:ascii="Times New Roman" w:hAnsi="Times New Roman" w:eastAsia="方正仿宋_GBK"/>
          <w:sz w:val="32"/>
          <w:szCs w:val="32"/>
          <w:shd w:val="clear" w:color="auto" w:fill="FFFFFF"/>
        </w:rPr>
        <w:t>较上年支出数减少0.26万元，下降1.2%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严格落实“过紧日子”思想，压减一般性支出</w:t>
      </w:r>
      <w:r>
        <w:rPr>
          <w:rFonts w:ascii="方正仿宋_GBK" w:hAnsi="方正仿宋_GBK" w:eastAsia="方正仿宋_GBK" w:cs="方正仿宋_GBK"/>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与2023年度相比</w:t>
      </w:r>
      <w:r>
        <w:rPr>
          <w:rFonts w:hint="eastAsia" w:ascii="Times New Roman" w:hAnsi="Times New Roman" w:eastAsia="方正仿宋_GBK"/>
          <w:sz w:val="32"/>
          <w:szCs w:val="32"/>
          <w:shd w:val="clear" w:color="auto" w:fill="FFFFFF"/>
          <w:lang w:val="en-US" w:eastAsia="zh-CN"/>
        </w:rPr>
        <w:t>持平。</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w:t>
      </w:r>
      <w:r>
        <w:rPr>
          <w:rFonts w:hint="eastAsia" w:ascii="Times New Roman" w:hAnsi="Times New Roman" w:eastAsia="方正仿宋_GBK"/>
          <w:sz w:val="32"/>
          <w:szCs w:val="32"/>
          <w:shd w:val="clear" w:color="auto" w:fill="FFFFFF"/>
          <w:lang w:val="en-US" w:eastAsia="zh-CN"/>
        </w:rPr>
        <w:t>持平</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14.84</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巩固脱贫衔接乡村振兴、</w:t>
      </w:r>
      <w:r>
        <w:rPr>
          <w:rFonts w:hint="eastAsia" w:ascii="方正仿宋_GBK" w:hAnsi="方正仿宋_GBK" w:eastAsia="方正仿宋_GBK" w:cs="方正仿宋_GBK"/>
          <w:sz w:val="32"/>
          <w:szCs w:val="32"/>
          <w:shd w:val="clear" w:color="auto" w:fill="FFFFFF"/>
          <w:lang w:val="en-US" w:eastAsia="zh-CN"/>
        </w:rPr>
        <w:t>森林防灭火、交通安全检查、信访稳定工作、</w:t>
      </w:r>
      <w:r>
        <w:rPr>
          <w:rFonts w:hint="eastAsia" w:ascii="方正仿宋_GBK" w:hAnsi="方正仿宋_GBK" w:eastAsia="方正仿宋_GBK" w:cs="方正仿宋_GBK"/>
          <w:sz w:val="32"/>
          <w:szCs w:val="32"/>
          <w:shd w:val="clear" w:color="auto" w:fill="FFFFFF"/>
        </w:rPr>
        <w:t>森林病虫害控制等项目的公车加油费、维修费</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保险费及垃圾运输车的加油费、维修费、保险费</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较年初预算数增加2.84万元，增长23.7%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垃圾运输车运行维护费没有纳入年初预算。</w:t>
      </w:r>
      <w:r>
        <w:rPr>
          <w:rFonts w:hint="default" w:ascii="Times New Roman" w:hAnsi="Times New Roman" w:eastAsia="方正仿宋_GBK"/>
          <w:sz w:val="32"/>
          <w:szCs w:val="32"/>
          <w:shd w:val="clear" w:color="auto" w:fill="FFFFFF"/>
        </w:rPr>
        <w:t>较上年支出数减少0.26万元，下降1.7%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严格落实“过紧日子”思想，压减一般性支出</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val="en-US" w:eastAsia="zh-CN"/>
        </w:rPr>
        <w:t>公务接待费</w:t>
      </w:r>
      <w:r>
        <w:rPr>
          <w:rFonts w:hint="default" w:ascii="Times New Roman" w:hAnsi="Times New Roman" w:eastAsia="方正仿宋_GBK"/>
          <w:sz w:val="32"/>
          <w:szCs w:val="32"/>
          <w:shd w:val="clear" w:color="auto" w:fill="FFFFFF"/>
        </w:rPr>
        <w:t>6.12</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val="en-US" w:eastAsia="zh-CN"/>
        </w:rPr>
        <w:t>上级主管单位。</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较年初预算数减少0.47万元，下降7.1%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秉承着“过紧日子”理念压缩我单位公务接待标准和费用。</w:t>
      </w:r>
      <w:r>
        <w:rPr>
          <w:rFonts w:hint="default" w:ascii="Times New Roman" w:hAnsi="Times New Roman" w:eastAsia="方正仿宋_GBK"/>
          <w:sz w:val="32"/>
          <w:szCs w:val="32"/>
          <w:shd w:val="clear" w:color="auto" w:fill="FFFFFF"/>
        </w:rPr>
        <w:t>较上年支出数减少0.01万元，下降0.2%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本年度发生的接待活动有下降</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165</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1093</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56.04</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3.71</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02" w:firstLineChars="200"/>
        <w:jc w:val="both"/>
        <w:textAlignment w:val="auto"/>
        <w:rPr>
          <w:rFonts w:hint="default" w:ascii="楷体" w:hAnsi="楷体" w:eastAsia="楷体" w:cs="楷体"/>
          <w:b/>
          <w:bCs/>
          <w:sz w:val="30"/>
          <w:szCs w:val="30"/>
          <w:shd w:val="clear" w:color="auto" w:fill="FFFFFF"/>
        </w:rPr>
      </w:pPr>
      <w:r>
        <w:rPr>
          <w:rFonts w:ascii="楷体" w:hAnsi="楷体" w:eastAsia="楷体" w:cs="楷体"/>
          <w:b/>
          <w:bCs/>
          <w:sz w:val="30"/>
          <w:szCs w:val="30"/>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rPr>
        <w:t>本年度会议费支出</w:t>
      </w:r>
      <w:r>
        <w:rPr>
          <w:rFonts w:hint="eastAsia" w:ascii="Times New Roman" w:hAnsi="Times New Roman" w:eastAsia="方正仿宋_GBK" w:cs="Times New Roman"/>
          <w:sz w:val="32"/>
          <w:szCs w:val="32"/>
          <w:shd w:val="clear" w:color="auto" w:fill="FFFFFF"/>
        </w:rPr>
        <w:t>1.31</w:t>
      </w:r>
      <w:r>
        <w:rPr>
          <w:rFonts w:hint="eastAsia" w:ascii="方正仿宋_GBK" w:hAnsi="方正仿宋_GBK" w:eastAsia="方正仿宋_GBK" w:cs="方正仿宋_GBK"/>
          <w:sz w:val="32"/>
          <w:szCs w:val="32"/>
          <w:shd w:val="clear" w:color="auto" w:fill="FFFFFF"/>
        </w:rPr>
        <w:t>万元，与</w:t>
      </w:r>
      <w:r>
        <w:rPr>
          <w:rFonts w:hint="eastAsia" w:ascii="Times New Roman" w:hAnsi="Times New Roman" w:eastAsia="方正仿宋_GBK" w:cs="Times New Roman"/>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年度相比，减少</w:t>
      </w:r>
      <w:r>
        <w:rPr>
          <w:rFonts w:hint="eastAsia" w:ascii="Times New Roman" w:hAnsi="Times New Roman" w:eastAsia="方正仿宋_GBK" w:cs="Times New Roman"/>
          <w:sz w:val="32"/>
          <w:szCs w:val="32"/>
          <w:shd w:val="clear" w:color="auto" w:fill="FFFFFF"/>
        </w:rPr>
        <w:t>1.12</w:t>
      </w:r>
      <w:r>
        <w:rPr>
          <w:rFonts w:hint="eastAsia"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sz w:val="32"/>
          <w:szCs w:val="32"/>
          <w:shd w:val="clear" w:color="auto" w:fill="FFFFFF"/>
        </w:rPr>
        <w:t>46.1%</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主要原因是落实“过紧日子”思想</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sz w:val="32"/>
          <w:szCs w:val="32"/>
          <w:shd w:val="clear" w:color="auto" w:fill="FFFFFF"/>
          <w:lang w:val="en-US" w:eastAsia="zh-CN"/>
        </w:rPr>
        <w:t>本年度会议减少。</w:t>
      </w:r>
      <w:r>
        <w:rPr>
          <w:rFonts w:hint="eastAsia" w:ascii="方正仿宋_GBK" w:hAnsi="方正仿宋_GBK" w:eastAsia="方正仿宋_GBK" w:cs="方正仿宋_GBK"/>
          <w:sz w:val="32"/>
          <w:szCs w:val="32"/>
          <w:shd w:val="clear" w:color="auto" w:fill="FFFFFF"/>
        </w:rPr>
        <w:t>本年度培训费支出</w:t>
      </w:r>
      <w:r>
        <w:rPr>
          <w:rFonts w:hint="eastAsia" w:ascii="Times New Roman" w:hAnsi="Times New Roman" w:eastAsia="方正仿宋_GBK" w:cs="Times New Roman"/>
          <w:sz w:val="32"/>
          <w:szCs w:val="32"/>
          <w:shd w:val="clear" w:color="auto" w:fill="FFFFFF"/>
        </w:rPr>
        <w:t>0.93</w:t>
      </w:r>
      <w:r>
        <w:rPr>
          <w:rFonts w:hint="eastAsia" w:ascii="方正仿宋_GBK" w:hAnsi="方正仿宋_GBK" w:eastAsia="方正仿宋_GBK" w:cs="方正仿宋_GBK"/>
          <w:sz w:val="32"/>
          <w:szCs w:val="32"/>
          <w:shd w:val="clear" w:color="auto" w:fill="FFFFFF"/>
        </w:rPr>
        <w:t>万元，与</w:t>
      </w:r>
      <w:r>
        <w:rPr>
          <w:rFonts w:hint="eastAsia" w:ascii="Times New Roman" w:hAnsi="Times New Roman" w:eastAsia="方正仿宋_GBK" w:cs="Times New Roman"/>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年度相比，减少</w:t>
      </w:r>
      <w:r>
        <w:rPr>
          <w:rFonts w:hint="eastAsia" w:ascii="Times New Roman" w:hAnsi="Times New Roman" w:eastAsia="方正仿宋_GBK" w:cs="Times New Roman"/>
          <w:sz w:val="32"/>
          <w:szCs w:val="32"/>
          <w:shd w:val="clear" w:color="auto" w:fill="FFFFFF"/>
        </w:rPr>
        <w:t>0.51</w:t>
      </w:r>
      <w:r>
        <w:rPr>
          <w:rFonts w:hint="eastAsia"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sz w:val="32"/>
          <w:szCs w:val="32"/>
          <w:shd w:val="clear" w:color="auto" w:fill="FFFFFF"/>
        </w:rPr>
        <w:t>35.4%</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落实“过紧日子”思想</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sz w:val="32"/>
          <w:szCs w:val="32"/>
          <w:shd w:val="clear" w:color="auto" w:fill="FFFFFF"/>
          <w:lang w:val="en-US" w:eastAsia="zh-CN"/>
        </w:rPr>
        <w:t>本年度培训减少。</w:t>
      </w:r>
      <w:r>
        <w:rPr>
          <w:rFonts w:hint="eastAsia" w:ascii="方正仿宋_GBK" w:hAnsi="方正仿宋_GBK" w:eastAsia="方正仿宋_GBK" w:cs="方正仿宋_GBK"/>
          <w:sz w:val="32"/>
          <w:szCs w:val="32"/>
          <w:shd w:val="clear" w:color="auto" w:fill="FFFFFF"/>
        </w:rPr>
        <w:t>本年度差旅费支出</w:t>
      </w:r>
      <w:r>
        <w:rPr>
          <w:rFonts w:hint="eastAsia" w:ascii="Times New Roman" w:hAnsi="Times New Roman" w:eastAsia="方正仿宋_GBK" w:cs="Times New Roman"/>
          <w:sz w:val="32"/>
          <w:szCs w:val="32"/>
          <w:shd w:val="clear" w:color="auto" w:fill="FFFFFF"/>
        </w:rPr>
        <w:t>32.17</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shd w:val="clear" w:color="auto" w:fill="FFFFFF"/>
        </w:rPr>
        <w:t>与</w:t>
      </w:r>
      <w:r>
        <w:rPr>
          <w:rFonts w:hint="eastAsia" w:ascii="Times New Roman" w:hAnsi="Times New Roman" w:eastAsia="方正仿宋_GBK" w:cs="Times New Roman"/>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年度相比，减少</w:t>
      </w:r>
      <w:r>
        <w:rPr>
          <w:rFonts w:hint="eastAsia" w:ascii="Times New Roman" w:hAnsi="Times New Roman" w:eastAsia="方正仿宋_GBK" w:cs="Times New Roman"/>
          <w:sz w:val="32"/>
          <w:szCs w:val="32"/>
          <w:shd w:val="clear" w:color="auto" w:fill="FFFFFF"/>
        </w:rPr>
        <w:t>21.36</w:t>
      </w:r>
      <w:r>
        <w:rPr>
          <w:rFonts w:hint="eastAsia"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sz w:val="32"/>
          <w:szCs w:val="32"/>
          <w:shd w:val="clear" w:color="auto" w:fill="FFFFFF"/>
        </w:rPr>
        <w:t>39.9%</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落实“过紧日子”思想</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sz w:val="32"/>
          <w:szCs w:val="32"/>
          <w:shd w:val="clear" w:color="auto" w:fill="FFFFFF"/>
          <w:lang w:val="en-US" w:eastAsia="zh-CN"/>
        </w:rPr>
        <w:t>压缩一般性支出。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115.09</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rPr>
        <w:t>办公费、水费、电费、接待费、差旅费、工会经费等</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较上年支出数减少277.88万元，下降70.7%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落实“过紧日子”思想</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sz w:val="32"/>
          <w:szCs w:val="32"/>
          <w:shd w:val="clear" w:color="auto" w:fill="FFFFFF"/>
          <w:lang w:val="en-US" w:eastAsia="zh-CN"/>
        </w:rPr>
        <w:t>压缩一般性支出。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pPr>
        <w:pStyle w:val="6"/>
        <w:snapToGrid w:val="0"/>
        <w:spacing w:before="0" w:beforeAutospacing="0" w:after="0" w:afterAutospacing="0" w:line="596" w:lineRule="exact"/>
        <w:ind w:firstLine="643" w:firstLineChars="200"/>
        <w:jc w:val="both"/>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根据预算绩效管理要求，我</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对</w:t>
      </w:r>
      <w:r>
        <w:rPr>
          <w:rFonts w:hint="eastAsia" w:ascii="Times New Roman" w:hAnsi="Times New Roman" w:eastAsia="方正仿宋_GBK" w:cs="Times New Roman"/>
          <w:sz w:val="32"/>
          <w:szCs w:val="32"/>
          <w:shd w:val="clear" w:color="auto" w:fill="FFFFFF"/>
          <w:lang w:val="en-US" w:eastAsia="zh-CN" w:bidi="ar-SA"/>
        </w:rPr>
        <w:t>79</w:t>
      </w:r>
      <w:r>
        <w:rPr>
          <w:rFonts w:hint="eastAsia" w:ascii="方正仿宋_GBK" w:hAnsi="方正仿宋_GBK" w:eastAsia="方正仿宋_GBK" w:cs="方正仿宋_GBK"/>
          <w:kern w:val="0"/>
          <w:sz w:val="32"/>
          <w:szCs w:val="32"/>
          <w:shd w:val="clear" w:fill="FFFFFF"/>
        </w:rPr>
        <w:t>个项目开展了绩效自评，涉及财政拨款项目支出资金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bidi="ar-SA"/>
        </w:rPr>
        <w:t>2802.79</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2024年度</w:t>
      </w:r>
      <w:r>
        <w:rPr>
          <w:rFonts w:hint="default" w:ascii="Times New Roman" w:hAnsi="Times New Roman" w:eastAsia="方正仿宋_GBK" w:cs="Times New Roman"/>
          <w:b w:val="0"/>
          <w:bCs w:val="0"/>
          <w:kern w:val="0"/>
          <w:sz w:val="32"/>
          <w:szCs w:val="32"/>
          <w:shd w:val="clear" w:fill="FFFFFF"/>
        </w:rPr>
        <w:t>项目支出绩效自评表</w:t>
      </w:r>
      <w:r>
        <w:rPr>
          <w:rFonts w:hint="default" w:ascii="Times New Roman" w:hAnsi="Times New Roman" w:eastAsia="方正仿宋_GBK" w:cs="Times New Roman"/>
          <w:b w:val="0"/>
          <w:bCs w:val="0"/>
          <w:kern w:val="0"/>
          <w:sz w:val="32"/>
          <w:szCs w:val="32"/>
          <w:shd w:val="clear" w:fill="FFFFFF"/>
          <w:lang w:val="en-US" w:eastAsia="zh-CN"/>
        </w:rPr>
        <w:t>见附件</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eastAsia="zh-CN"/>
        </w:rPr>
        <w:t>单位</w:t>
      </w:r>
      <w:r>
        <w:rPr>
          <w:rFonts w:hint="eastAsia" w:ascii="楷体" w:hAnsi="楷体" w:eastAsia="楷体" w:cs="楷体"/>
          <w:b/>
          <w:bCs/>
          <w:kern w:val="0"/>
          <w:sz w:val="32"/>
          <w:szCs w:val="32"/>
          <w:shd w:val="clear" w:fill="FFFFFF"/>
        </w:rPr>
        <w:t>绩效评价情况</w:t>
      </w:r>
    </w:p>
    <w:p>
      <w:pPr>
        <w:pStyle w:val="11"/>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1"/>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以外的同级单位取得的经费、从非本级财政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eastAsia="zh-CN"/>
        </w:rPr>
        <w:t>单位</w:t>
      </w:r>
      <w:bookmarkStart w:id="0" w:name="_GoBack"/>
      <w:bookmarkEnd w:id="0"/>
      <w:r>
        <w:rPr>
          <w:rFonts w:hint="eastAsia" w:ascii="方正仿宋_GBK" w:hAnsi="方正仿宋_GBK" w:eastAsia="方正仿宋_GBK" w:cs="方正仿宋_GBK"/>
          <w:kern w:val="0"/>
          <w:sz w:val="32"/>
          <w:szCs w:val="32"/>
          <w:shd w:val="clear" w:fill="FFFFFF"/>
        </w:rPr>
        <w:t>决算公开信息反馈和联系方式：</w:t>
      </w:r>
      <w:r>
        <w:rPr>
          <w:rFonts w:hint="eastAsia" w:ascii="方正仿宋_GBK" w:hAnsi="方正仿宋_GBK" w:eastAsia="方正仿宋_GBK" w:cs="方正仿宋_GBK"/>
          <w:kern w:val="0"/>
          <w:sz w:val="32"/>
          <w:szCs w:val="32"/>
          <w:shd w:val="clear" w:fill="FFFFFF"/>
          <w:lang w:val="en-US" w:eastAsia="zh-CN"/>
        </w:rPr>
        <w:t xml:space="preserve">湛传军  </w:t>
      </w:r>
      <w:r>
        <w:rPr>
          <w:rFonts w:hint="eastAsia" w:ascii="Times New Roman" w:hAnsi="Times New Roman" w:eastAsia="方正仿宋_GBK" w:cs="Times New Roman"/>
          <w:sz w:val="32"/>
          <w:szCs w:val="32"/>
          <w:shd w:val="clear" w:color="auto" w:fill="FFFFFF"/>
          <w:lang w:val="en-US" w:eastAsia="zh-CN" w:bidi="ar-SA"/>
        </w:rPr>
        <w:t>023-70630026</w:t>
      </w:r>
    </w:p>
    <w:p>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6840" w:h="11915" w:orient="landscape"/>
          <w:pgMar w:top="1800" w:right="1440" w:bottom="1800" w:left="144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单位</w:t>
            </w:r>
            <w:r>
              <w:rPr>
                <w:rFonts w:cs="宋体"/>
                <w:sz w:val="20"/>
                <w:szCs w:val="20"/>
              </w:rPr>
              <w:t>：</w:t>
            </w:r>
            <w:r>
              <w:rPr>
                <w:sz w:val="20"/>
                <w:u w:color="auto"/>
              </w:rPr>
              <w:t>丰都县湛普镇人民政府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2,591.36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927.17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468.32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407.92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2,593.36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2,731.11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513.80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376.05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3,107.16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3,107.16</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单位</w:t>
            </w:r>
            <w:r>
              <w:rPr>
                <w:rFonts w:cs="宋体"/>
                <w:sz w:val="20"/>
                <w:szCs w:val="20"/>
              </w:rPr>
              <w:t>：</w:t>
            </w:r>
            <w:r>
              <w:rPr>
                <w:sz w:val="20"/>
                <w:u w:color="auto"/>
              </w:rPr>
              <w:t>丰都县湛普镇人民政府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2,593.36</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2,593.36</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913.01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913.01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886.38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886.38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468.32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468.32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109.61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109.61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109.61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109.61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221.46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221.46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残疾人康复</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407.92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407.92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513.63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513.63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191.93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191.93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112.74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112.74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162.35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162.35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 xml:space="preserve">丰都县湛普镇人民政府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2,731.11</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1,734.57</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996.54</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927.17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722.65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204.52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900.06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720.50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179.56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538.69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538.69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87.20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87.20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468.32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407.89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109.61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109.61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109.61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109.61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221.46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221.46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残疾人康复</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407.92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317.48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310.46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191.93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155.14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155.10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128.31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112.74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112.74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163.80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162.35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162.35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162.35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国家重大水利工程建设基金安排的支出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90.38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90.38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2136902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三峡后续工作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丰都县湛普镇人民政府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2,591.36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927.17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927.17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537.56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90.38</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2,593.36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2,731.11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2,638.72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92.38</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512.06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370.28</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460.67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3,105.42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3,105.42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2,642.75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462.67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166"/>
        <w:gridCol w:w="4630"/>
        <w:gridCol w:w="3167"/>
        <w:gridCol w:w="3158"/>
        <w:gridCol w:w="320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丰都县湛普镇人民政府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2,638.72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1,734.57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904.15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927.17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722.65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204.52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179.56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538.69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538.69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407.89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60.43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76.82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109.61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221.46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91.63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残疾人康复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102.92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102.92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537.56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317.48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220.08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53.53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128.31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162.35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162.35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22.35</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丰都县湛普镇人民政府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1,380.70</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353.87</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丰都县湛普镇人民政府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460.67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92.38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92.38</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370.28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农林水支出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460.67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90.38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90.38</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370.28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21369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国家重大水利工程建设基金安排的支出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460.67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90.38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90.38</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370.28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2136902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三峡后续工作</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460.67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90.38</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370.28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丰都县湛普镇人民政府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本年度国有资本经营预算财政拨款支出情况。本</w:t>
      </w:r>
      <w:r>
        <w:rPr>
          <w:rFonts w:hint="eastAsia"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单位</w:t>
            </w:r>
            <w:r>
              <w:rPr>
                <w:rFonts w:cs="宋体"/>
                <w:color w:val="000000"/>
                <w:kern w:val="2"/>
                <w:sz w:val="20"/>
                <w:szCs w:val="20"/>
              </w:rPr>
              <w:t>：</w:t>
            </w:r>
            <w:r>
              <w:rPr>
                <w:color w:val="000000"/>
                <w:sz w:val="20"/>
                <w:u w:color="auto"/>
              </w:rPr>
              <w:t>丰都县湛普镇人民政府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115.09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20.97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20.97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115.09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14.84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14.84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14.84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14.84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6.12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6.12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6.12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1,093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32.17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w:t>
      </w:r>
      <w:r>
        <w:rPr>
          <w:rFonts w:hint="eastAsia"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2000000000000000000"/>
    <w:charset w:val="86"/>
    <w:family w:val="script"/>
    <w:pitch w:val="default"/>
    <w:sig w:usb0="00000000" w:usb1="00000000" w:usb2="00082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61B1D4"/>
    <w:multiLevelType w:val="singleLevel"/>
    <w:tmpl w:val="AC61B1D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B80236"/>
    <w:rsid w:val="01F3521E"/>
    <w:rsid w:val="03077B2E"/>
    <w:rsid w:val="03B87EA0"/>
    <w:rsid w:val="03E3214F"/>
    <w:rsid w:val="03E862DD"/>
    <w:rsid w:val="044C50BA"/>
    <w:rsid w:val="056B57EE"/>
    <w:rsid w:val="05BC6D49"/>
    <w:rsid w:val="06194FF1"/>
    <w:rsid w:val="06A2550B"/>
    <w:rsid w:val="06F80EE2"/>
    <w:rsid w:val="07001CCA"/>
    <w:rsid w:val="075678DB"/>
    <w:rsid w:val="079D7CC7"/>
    <w:rsid w:val="08051BCA"/>
    <w:rsid w:val="086C12F4"/>
    <w:rsid w:val="08B33959"/>
    <w:rsid w:val="08BA052C"/>
    <w:rsid w:val="08DB07BA"/>
    <w:rsid w:val="08DD2784"/>
    <w:rsid w:val="0969353F"/>
    <w:rsid w:val="098305D0"/>
    <w:rsid w:val="098A0877"/>
    <w:rsid w:val="098B2E89"/>
    <w:rsid w:val="0A5C4B69"/>
    <w:rsid w:val="0A86124A"/>
    <w:rsid w:val="0AB54CC0"/>
    <w:rsid w:val="0B9335CE"/>
    <w:rsid w:val="0C7927C4"/>
    <w:rsid w:val="0C9B098C"/>
    <w:rsid w:val="0D673E11"/>
    <w:rsid w:val="0DDA54E4"/>
    <w:rsid w:val="0E084ABF"/>
    <w:rsid w:val="0E3A5F83"/>
    <w:rsid w:val="0E5B4877"/>
    <w:rsid w:val="0E74421A"/>
    <w:rsid w:val="0E980E47"/>
    <w:rsid w:val="0EA46639"/>
    <w:rsid w:val="0EC6180C"/>
    <w:rsid w:val="0EE205D3"/>
    <w:rsid w:val="0F497FB6"/>
    <w:rsid w:val="0F836721"/>
    <w:rsid w:val="0FA25D96"/>
    <w:rsid w:val="0FEF171B"/>
    <w:rsid w:val="107B59E5"/>
    <w:rsid w:val="10967DE9"/>
    <w:rsid w:val="10EC0126"/>
    <w:rsid w:val="10F70B9A"/>
    <w:rsid w:val="111445C7"/>
    <w:rsid w:val="114278C6"/>
    <w:rsid w:val="1158083A"/>
    <w:rsid w:val="11643A4B"/>
    <w:rsid w:val="117F087D"/>
    <w:rsid w:val="11ED0F98"/>
    <w:rsid w:val="11F03528"/>
    <w:rsid w:val="12C921C4"/>
    <w:rsid w:val="12DD1CFF"/>
    <w:rsid w:val="12F52ECF"/>
    <w:rsid w:val="132D74B2"/>
    <w:rsid w:val="13871C70"/>
    <w:rsid w:val="13A71CB4"/>
    <w:rsid w:val="13AF1D43"/>
    <w:rsid w:val="13CE1647"/>
    <w:rsid w:val="13DA0C25"/>
    <w:rsid w:val="13FD55AB"/>
    <w:rsid w:val="14200702"/>
    <w:rsid w:val="14907817"/>
    <w:rsid w:val="15655021"/>
    <w:rsid w:val="163A6CEE"/>
    <w:rsid w:val="173708E3"/>
    <w:rsid w:val="174C19C7"/>
    <w:rsid w:val="17C374FC"/>
    <w:rsid w:val="18291542"/>
    <w:rsid w:val="189079DC"/>
    <w:rsid w:val="189B0D0B"/>
    <w:rsid w:val="18B43F7C"/>
    <w:rsid w:val="194A1770"/>
    <w:rsid w:val="19B906A4"/>
    <w:rsid w:val="19FB026E"/>
    <w:rsid w:val="1B6F15B6"/>
    <w:rsid w:val="1BAA2EDC"/>
    <w:rsid w:val="1C3A1F70"/>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5F2EBD"/>
    <w:rsid w:val="1FBB35CD"/>
    <w:rsid w:val="1FCD26AF"/>
    <w:rsid w:val="20642787"/>
    <w:rsid w:val="20F4064E"/>
    <w:rsid w:val="212705E9"/>
    <w:rsid w:val="21556F04"/>
    <w:rsid w:val="22403BD3"/>
    <w:rsid w:val="23DA37D9"/>
    <w:rsid w:val="24B92327"/>
    <w:rsid w:val="24C14514"/>
    <w:rsid w:val="2533755C"/>
    <w:rsid w:val="25791755"/>
    <w:rsid w:val="26396DF4"/>
    <w:rsid w:val="27167136"/>
    <w:rsid w:val="27B23302"/>
    <w:rsid w:val="27F54F9D"/>
    <w:rsid w:val="2816394F"/>
    <w:rsid w:val="29310A5F"/>
    <w:rsid w:val="29C37A35"/>
    <w:rsid w:val="2A076083"/>
    <w:rsid w:val="2A73162E"/>
    <w:rsid w:val="2A751F0B"/>
    <w:rsid w:val="2B167953"/>
    <w:rsid w:val="2B200583"/>
    <w:rsid w:val="2B220436"/>
    <w:rsid w:val="2B8209DE"/>
    <w:rsid w:val="2C574478"/>
    <w:rsid w:val="2C6762A3"/>
    <w:rsid w:val="2D265BF9"/>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953AD8"/>
    <w:rsid w:val="33CB28CF"/>
    <w:rsid w:val="33E31118"/>
    <w:rsid w:val="33EF7674"/>
    <w:rsid w:val="342D7BC6"/>
    <w:rsid w:val="343E7CCC"/>
    <w:rsid w:val="34475F39"/>
    <w:rsid w:val="352930DB"/>
    <w:rsid w:val="35573069"/>
    <w:rsid w:val="355F6038"/>
    <w:rsid w:val="358C217E"/>
    <w:rsid w:val="35937598"/>
    <w:rsid w:val="360D5BA8"/>
    <w:rsid w:val="36C9128A"/>
    <w:rsid w:val="371D3646"/>
    <w:rsid w:val="372E3953"/>
    <w:rsid w:val="3772718F"/>
    <w:rsid w:val="37841E99"/>
    <w:rsid w:val="37BF1123"/>
    <w:rsid w:val="383C3F15"/>
    <w:rsid w:val="386231EC"/>
    <w:rsid w:val="38BE4696"/>
    <w:rsid w:val="3939115E"/>
    <w:rsid w:val="398C6304"/>
    <w:rsid w:val="39B82A39"/>
    <w:rsid w:val="39C42CA8"/>
    <w:rsid w:val="39DC4FD6"/>
    <w:rsid w:val="39F03D7A"/>
    <w:rsid w:val="39F33306"/>
    <w:rsid w:val="3A2C1C67"/>
    <w:rsid w:val="3B1705E5"/>
    <w:rsid w:val="3B18334B"/>
    <w:rsid w:val="3B3140E6"/>
    <w:rsid w:val="3B36794F"/>
    <w:rsid w:val="3B950B19"/>
    <w:rsid w:val="3BF71721"/>
    <w:rsid w:val="3C566AD6"/>
    <w:rsid w:val="3C6A5B02"/>
    <w:rsid w:val="3D2757A1"/>
    <w:rsid w:val="3D3D4FC4"/>
    <w:rsid w:val="3DDF3AB1"/>
    <w:rsid w:val="3E1C5D17"/>
    <w:rsid w:val="3E1D0952"/>
    <w:rsid w:val="3E42660A"/>
    <w:rsid w:val="3E7555B1"/>
    <w:rsid w:val="3E787ED9"/>
    <w:rsid w:val="3EBB5ABB"/>
    <w:rsid w:val="3EEC37F3"/>
    <w:rsid w:val="3EF25AB9"/>
    <w:rsid w:val="3EFE3248"/>
    <w:rsid w:val="3F032E93"/>
    <w:rsid w:val="3F0527E5"/>
    <w:rsid w:val="3F4814B0"/>
    <w:rsid w:val="3F5E5D98"/>
    <w:rsid w:val="3F694D83"/>
    <w:rsid w:val="3F885DCC"/>
    <w:rsid w:val="3FCD675E"/>
    <w:rsid w:val="3FD86860"/>
    <w:rsid w:val="4004000C"/>
    <w:rsid w:val="40445456"/>
    <w:rsid w:val="407D1B7C"/>
    <w:rsid w:val="40D54604"/>
    <w:rsid w:val="41031B51"/>
    <w:rsid w:val="411B6CE5"/>
    <w:rsid w:val="412070D7"/>
    <w:rsid w:val="41314E40"/>
    <w:rsid w:val="41E0734B"/>
    <w:rsid w:val="41EC6AFB"/>
    <w:rsid w:val="426554D0"/>
    <w:rsid w:val="426C1EA8"/>
    <w:rsid w:val="42736402"/>
    <w:rsid w:val="42D02437"/>
    <w:rsid w:val="42E86A87"/>
    <w:rsid w:val="42F63F37"/>
    <w:rsid w:val="43307B09"/>
    <w:rsid w:val="43470647"/>
    <w:rsid w:val="438D0E97"/>
    <w:rsid w:val="43BB152F"/>
    <w:rsid w:val="44494994"/>
    <w:rsid w:val="44C37687"/>
    <w:rsid w:val="4545159A"/>
    <w:rsid w:val="45CB699A"/>
    <w:rsid w:val="465B470D"/>
    <w:rsid w:val="469D6AD4"/>
    <w:rsid w:val="471E6C84"/>
    <w:rsid w:val="4748792B"/>
    <w:rsid w:val="475D719D"/>
    <w:rsid w:val="47674801"/>
    <w:rsid w:val="47AD0F98"/>
    <w:rsid w:val="48225EF7"/>
    <w:rsid w:val="488F422B"/>
    <w:rsid w:val="48E36915"/>
    <w:rsid w:val="495C4A24"/>
    <w:rsid w:val="497135DF"/>
    <w:rsid w:val="4A1605D9"/>
    <w:rsid w:val="4A263DF2"/>
    <w:rsid w:val="4A6F6675"/>
    <w:rsid w:val="4ABF0746"/>
    <w:rsid w:val="4B0502DF"/>
    <w:rsid w:val="4B097499"/>
    <w:rsid w:val="4B135857"/>
    <w:rsid w:val="4B4340EE"/>
    <w:rsid w:val="4B7951CB"/>
    <w:rsid w:val="4B7C315C"/>
    <w:rsid w:val="4BBE2E56"/>
    <w:rsid w:val="4C7E1B32"/>
    <w:rsid w:val="4CCF773C"/>
    <w:rsid w:val="4DAC4ACA"/>
    <w:rsid w:val="4DBE01D2"/>
    <w:rsid w:val="4DFF1AA1"/>
    <w:rsid w:val="4EC92552"/>
    <w:rsid w:val="4EFC6D10"/>
    <w:rsid w:val="4F0C6BA3"/>
    <w:rsid w:val="4F10477D"/>
    <w:rsid w:val="4F186D58"/>
    <w:rsid w:val="4FEA65B7"/>
    <w:rsid w:val="5042146E"/>
    <w:rsid w:val="50F06B6E"/>
    <w:rsid w:val="51097FF8"/>
    <w:rsid w:val="52234D33"/>
    <w:rsid w:val="52261ABA"/>
    <w:rsid w:val="522F6E0C"/>
    <w:rsid w:val="52463BA1"/>
    <w:rsid w:val="5298794F"/>
    <w:rsid w:val="52F163D4"/>
    <w:rsid w:val="52FC2DD4"/>
    <w:rsid w:val="531A2DB4"/>
    <w:rsid w:val="53B87E3C"/>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7809C3"/>
    <w:rsid w:val="56FF7E9E"/>
    <w:rsid w:val="578867FC"/>
    <w:rsid w:val="5842572D"/>
    <w:rsid w:val="58913FBE"/>
    <w:rsid w:val="590B08E6"/>
    <w:rsid w:val="5A3B59D6"/>
    <w:rsid w:val="5AD134D8"/>
    <w:rsid w:val="5B45725D"/>
    <w:rsid w:val="5B6503B1"/>
    <w:rsid w:val="5BE014E5"/>
    <w:rsid w:val="5C0F7EC4"/>
    <w:rsid w:val="5C263CE4"/>
    <w:rsid w:val="5C5D2777"/>
    <w:rsid w:val="5CA36329"/>
    <w:rsid w:val="5CF66BF3"/>
    <w:rsid w:val="5D290C69"/>
    <w:rsid w:val="5D5C183F"/>
    <w:rsid w:val="5F2D4A41"/>
    <w:rsid w:val="60C74F6C"/>
    <w:rsid w:val="60F11A9E"/>
    <w:rsid w:val="61025A59"/>
    <w:rsid w:val="613D5BBC"/>
    <w:rsid w:val="61536C39"/>
    <w:rsid w:val="61E64F4A"/>
    <w:rsid w:val="623E0993"/>
    <w:rsid w:val="62944DD7"/>
    <w:rsid w:val="6319381F"/>
    <w:rsid w:val="63236436"/>
    <w:rsid w:val="63C25DC5"/>
    <w:rsid w:val="63C62057"/>
    <w:rsid w:val="63EE4CD7"/>
    <w:rsid w:val="645213F0"/>
    <w:rsid w:val="64571EF5"/>
    <w:rsid w:val="64866CE2"/>
    <w:rsid w:val="64CB0157"/>
    <w:rsid w:val="64E128AB"/>
    <w:rsid w:val="64FB113D"/>
    <w:rsid w:val="65036946"/>
    <w:rsid w:val="654A25FE"/>
    <w:rsid w:val="656152C6"/>
    <w:rsid w:val="6587477F"/>
    <w:rsid w:val="658C3A08"/>
    <w:rsid w:val="65C031CA"/>
    <w:rsid w:val="65CE6852"/>
    <w:rsid w:val="65F870D7"/>
    <w:rsid w:val="661C580F"/>
    <w:rsid w:val="66267C04"/>
    <w:rsid w:val="663F505A"/>
    <w:rsid w:val="66967186"/>
    <w:rsid w:val="66D607EF"/>
    <w:rsid w:val="66EE5541"/>
    <w:rsid w:val="67924660"/>
    <w:rsid w:val="68307A21"/>
    <w:rsid w:val="683200C2"/>
    <w:rsid w:val="6837248C"/>
    <w:rsid w:val="68407834"/>
    <w:rsid w:val="6883293E"/>
    <w:rsid w:val="688412AD"/>
    <w:rsid w:val="68EB1B71"/>
    <w:rsid w:val="69086D1C"/>
    <w:rsid w:val="69475C96"/>
    <w:rsid w:val="699A1D68"/>
    <w:rsid w:val="6A09542B"/>
    <w:rsid w:val="6AAD2300"/>
    <w:rsid w:val="6B474EF5"/>
    <w:rsid w:val="6B811C71"/>
    <w:rsid w:val="6B9B71D6"/>
    <w:rsid w:val="6BBF53FD"/>
    <w:rsid w:val="6BD5354D"/>
    <w:rsid w:val="6C560CAE"/>
    <w:rsid w:val="6C576495"/>
    <w:rsid w:val="6C89702F"/>
    <w:rsid w:val="6D903FF5"/>
    <w:rsid w:val="6DA955B8"/>
    <w:rsid w:val="6DE346AB"/>
    <w:rsid w:val="6DE5391A"/>
    <w:rsid w:val="6EC407B4"/>
    <w:rsid w:val="6EFD1324"/>
    <w:rsid w:val="6F5A53AC"/>
    <w:rsid w:val="6FAC003D"/>
    <w:rsid w:val="6FE55E12"/>
    <w:rsid w:val="6FFB2E76"/>
    <w:rsid w:val="708F6F7F"/>
    <w:rsid w:val="70D94BD3"/>
    <w:rsid w:val="71725481"/>
    <w:rsid w:val="71C34D91"/>
    <w:rsid w:val="724C65D3"/>
    <w:rsid w:val="72936E59"/>
    <w:rsid w:val="72DB435C"/>
    <w:rsid w:val="72E2613A"/>
    <w:rsid w:val="72F771F4"/>
    <w:rsid w:val="734150D5"/>
    <w:rsid w:val="736650B0"/>
    <w:rsid w:val="73926835"/>
    <w:rsid w:val="73934AD2"/>
    <w:rsid w:val="74367A9C"/>
    <w:rsid w:val="750837F0"/>
    <w:rsid w:val="754758CF"/>
    <w:rsid w:val="75A86778"/>
    <w:rsid w:val="75DF0B14"/>
    <w:rsid w:val="761275E6"/>
    <w:rsid w:val="764F62AB"/>
    <w:rsid w:val="765C45EC"/>
    <w:rsid w:val="768A7619"/>
    <w:rsid w:val="76AA36E6"/>
    <w:rsid w:val="772E1EBA"/>
    <w:rsid w:val="77303AE2"/>
    <w:rsid w:val="77EB79F7"/>
    <w:rsid w:val="78BD078C"/>
    <w:rsid w:val="796D60A4"/>
    <w:rsid w:val="79A031D5"/>
    <w:rsid w:val="7A1525F7"/>
    <w:rsid w:val="7A592736"/>
    <w:rsid w:val="7B24540B"/>
    <w:rsid w:val="7B420052"/>
    <w:rsid w:val="7B861484"/>
    <w:rsid w:val="7BD06A28"/>
    <w:rsid w:val="7C375555"/>
    <w:rsid w:val="7C3A7C0B"/>
    <w:rsid w:val="7C5248E4"/>
    <w:rsid w:val="7C566698"/>
    <w:rsid w:val="7C5866A3"/>
    <w:rsid w:val="7CBE2F89"/>
    <w:rsid w:val="7D7406BB"/>
    <w:rsid w:val="7DE94331"/>
    <w:rsid w:val="7E4B05E8"/>
    <w:rsid w:val="7F446A19"/>
    <w:rsid w:val="7F7452B9"/>
    <w:rsid w:val="7F752917"/>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5853</Words>
  <Characters>6642</Characters>
  <Lines>186</Lines>
  <Paragraphs>52</Paragraphs>
  <TotalTime>9</TotalTime>
  <ScaleCrop>false</ScaleCrop>
  <LinksUpToDate>false</LinksUpToDate>
  <CharactersWithSpaces>6696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2025-09-16T09:30:36Z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BB46EABDBB2749749395447164B066B3_12</vt:lpwstr>
  </property>
  <property fmtid="{D5CDD505-2E9C-101B-9397-08002B2CF9AE}" pid="4" name="KSOTemplateDocerSaveRecord">
    <vt:lpwstr>eyJoZGlkIjoiYTFjNWJjY2ZlMzJkZTFlOGYwM2JmZTY2N2NlMGU5ZjMiLCJ1c2VySWQiOiI0MjM2ODU4MzcifQ==</vt:lpwstr>
  </property>
</Properties>
</file>