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82"/>
          <w:tab w:val="left" w:pos="7978"/>
        </w:tabs>
        <w:jc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u w:val="none"/>
          <w:lang w:eastAsia="zh-CN"/>
        </w:rPr>
        <w:t>丰都县湛普镇人民政府关于2023年度行政执法数据统计表公示</w:t>
      </w:r>
      <w:bookmarkStart w:id="0" w:name="_GoBack"/>
      <w:bookmarkEnd w:id="0"/>
    </w:p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6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湛普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57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57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填报人： 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eastAsia="zh-CN"/>
        </w:rPr>
        <w:t>王妍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             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13896522867</w:t>
      </w:r>
    </w:p>
    <w:p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6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湛普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0.05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6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湛普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6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湛普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6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湛普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6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湛普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6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湛普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150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56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Y2YwYWZkNjkxZmJlY2U4ZGM0ZDYxNDlmMmYwNDAifQ=="/>
  </w:docVars>
  <w:rsids>
    <w:rsidRoot w:val="002C063B"/>
    <w:rsid w:val="000142EB"/>
    <w:rsid w:val="000A6E6B"/>
    <w:rsid w:val="002C063B"/>
    <w:rsid w:val="004277AA"/>
    <w:rsid w:val="004C101B"/>
    <w:rsid w:val="005139E6"/>
    <w:rsid w:val="005B49AF"/>
    <w:rsid w:val="005D1D01"/>
    <w:rsid w:val="00707493"/>
    <w:rsid w:val="00740191"/>
    <w:rsid w:val="00744D2A"/>
    <w:rsid w:val="00770F6E"/>
    <w:rsid w:val="00827753"/>
    <w:rsid w:val="008A78E1"/>
    <w:rsid w:val="008D2B0F"/>
    <w:rsid w:val="009445D3"/>
    <w:rsid w:val="00A75293"/>
    <w:rsid w:val="00A76731"/>
    <w:rsid w:val="00AA6EA3"/>
    <w:rsid w:val="00BD18E3"/>
    <w:rsid w:val="00BE00F3"/>
    <w:rsid w:val="00CF755E"/>
    <w:rsid w:val="00D359B2"/>
    <w:rsid w:val="00D74BEF"/>
    <w:rsid w:val="00DC7974"/>
    <w:rsid w:val="00E033D3"/>
    <w:rsid w:val="00EC2DAE"/>
    <w:rsid w:val="00EE7157"/>
    <w:rsid w:val="0251587A"/>
    <w:rsid w:val="042A0FA8"/>
    <w:rsid w:val="0AF321EA"/>
    <w:rsid w:val="0CF3499D"/>
    <w:rsid w:val="16D72D03"/>
    <w:rsid w:val="1B8B32C6"/>
    <w:rsid w:val="1BCF12C5"/>
    <w:rsid w:val="1DCB19F7"/>
    <w:rsid w:val="24255486"/>
    <w:rsid w:val="29013452"/>
    <w:rsid w:val="293E2CB1"/>
    <w:rsid w:val="2C1F5370"/>
    <w:rsid w:val="2EE7535E"/>
    <w:rsid w:val="33F248AB"/>
    <w:rsid w:val="41A01F3A"/>
    <w:rsid w:val="4A1659B5"/>
    <w:rsid w:val="636846B3"/>
    <w:rsid w:val="6F007D99"/>
    <w:rsid w:val="7D0B3C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left="100" w:leftChars="100" w:right="100" w:rightChars="1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17</Pages>
  <Words>4982</Words>
  <Characters>5115</Characters>
  <Lines>44</Lines>
  <Paragraphs>12</Paragraphs>
  <TotalTime>17</TotalTime>
  <ScaleCrop>false</ScaleCrop>
  <LinksUpToDate>false</LinksUpToDate>
  <CharactersWithSpaces>5356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2019-12-19T09:35:00Z</dcterms:created>
  <dc:creator>a'a</dc:creator>
  <cp:lastModifiedBy>Administrator</cp:lastModifiedBy>
  <cp:lastPrinted>2023-01-29T06:42:00Z</cp:lastPrinted>
  <dcterms:modified xsi:type="dcterms:W3CDTF">2024-11-21T09:12:25Z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CC41A57B658D43879AA448571137D154_13</vt:lpwstr>
  </property>
</Properties>
</file>