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4</w:t>
      </w:r>
    </w:p>
    <w:p w14:paraId="1F842463">
      <w:pPr>
        <w:pStyle w:val="7"/>
        <w:jc w:val="left"/>
        <w:rPr>
          <w:rFonts w:ascii="方正公文小标宋" w:eastAsia="方正公文小标宋"/>
          <w:b w:val="0"/>
          <w:sz w:val="84"/>
          <w:szCs w:val="84"/>
          <w:lang w:eastAsia="zh-CN"/>
        </w:rPr>
      </w:pPr>
    </w:p>
    <w:p w14:paraId="335B71E0">
      <w:pPr>
        <w:pStyle w:val="7"/>
        <w:jc w:val="left"/>
        <w:rPr>
          <w:rFonts w:hint="eastAsia" w:ascii="方正小标宋_GBK" w:hAnsi="方正小标宋_GBK" w:eastAsia="方正小标宋_GBK" w:cs="方正小标宋_GBK"/>
          <w:b w:val="0"/>
          <w:sz w:val="72"/>
          <w:szCs w:val="72"/>
          <w:lang w:eastAsia="zh-CN"/>
        </w:rPr>
      </w:pPr>
    </w:p>
    <w:p w14:paraId="002BE5D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重庆市丰都县十直镇履行职责事项清单</w:t>
      </w:r>
    </w:p>
    <w:p w14:paraId="237A36E5">
      <w:pPr>
        <w:rPr>
          <w:rFonts w:ascii="方正公文小标宋" w:eastAsia="方正公文小标宋"/>
          <w:sz w:val="84"/>
          <w:szCs w:val="84"/>
          <w:lang w:eastAsia="zh-CN"/>
        </w:rPr>
      </w:pPr>
    </w:p>
    <w:p w14:paraId="4233CAED">
      <w:pPr>
        <w:rPr>
          <w:rFonts w:ascii="方正公文小标宋" w:eastAsia="方正公文小标宋"/>
          <w:sz w:val="84"/>
          <w:szCs w:val="84"/>
          <w:lang w:eastAsia="zh-CN"/>
        </w:rPr>
      </w:pPr>
    </w:p>
    <w:p w14:paraId="34FE92E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hint="eastAsia" w:ascii="方正小标宋_GBK" w:hAnsi="方正小标宋_GBK" w:eastAsia="方正小标宋_GBK" w:cs="方正小标宋_GBK"/>
              <w:snapToGrid w:val="0"/>
              <w:color w:val="000000"/>
              <w:sz w:val="44"/>
              <w:szCs w:val="44"/>
              <w:lang w:val="zh-CN" w:eastAsia="en-US"/>
            </w:rPr>
            <w:id w:val="147469035"/>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614E410A">
              <w:pPr>
                <w:pStyle w:val="2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64501286">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8DC0A6B">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309B4E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69847B25">
              <w:pPr>
                <w:pStyle w:val="6"/>
                <w:numPr>
                  <w:ilvl w:val="0"/>
                  <w:numId w:val="0"/>
                </w:numPr>
                <w:ind w:leftChars="0"/>
                <w:rPr>
                  <w:rFonts w:ascii="Times New Roman" w:hAnsi="Times New Roman" w:eastAsia="方正小标宋_GBK" w:cs="Times New Roman"/>
                  <w:color w:val="auto"/>
                  <w:spacing w:val="7"/>
                  <w:sz w:val="44"/>
                  <w:szCs w:val="44"/>
                  <w:lang w:eastAsia="zh-CN"/>
                </w:rPr>
              </w:pPr>
              <w:r>
                <w:rPr>
                  <w:rFonts w:hint="default" w:ascii="Times New Roman" w:hAnsi="Times New Roman" w:eastAsia="方正仿宋_GBK" w:cs="Times New Roman"/>
                  <w:color w:val="auto"/>
                  <w:spacing w:val="7"/>
                  <w:sz w:val="32"/>
                  <w:szCs w:val="32"/>
                  <w:lang w:eastAsia="zh-CN"/>
                </w:rPr>
                <w:fldChar w:fldCharType="end"/>
              </w:r>
            </w:p>
          </w:sdtContent>
        </w:sdt>
      </w:sdtContent>
    </w:sdt>
    <w:p w14:paraId="55F169E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7C2175D">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1C9D2CE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8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A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41CC76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B0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8C8A8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5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D20A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A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174FC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B754A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31477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5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9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25C5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1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0C8C4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1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FD64B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6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F2D05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E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0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81CC8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3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1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28141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1A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4904D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1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CAA26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8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89256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9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2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1FF089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74411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E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62CF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1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A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9E16A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5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1D1BAD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08FFA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59EE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010F4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14791F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6E1F4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D5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7F1945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5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9D80C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E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10C7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9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4095F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48274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0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8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5B5513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1DD18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0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8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8E92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549828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3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1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7866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E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0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62CDC11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1A8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18BE1C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57DA2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40D89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0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432BE3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13F73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4DC154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CF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4F9325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1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451E4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7CCFE4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5D53BF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6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2B07B8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C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12FCAA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75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37A9E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D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5A1201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449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309BCD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B9C9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8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24461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A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2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10944F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8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3595B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55F8F3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D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A17B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248849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A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3B662E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2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1AFA99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4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5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4D31DC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4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8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1E73A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3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乡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C0002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3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66160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D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5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579C25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D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E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19F173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8181D6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46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6992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12B4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0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ED4FF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2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5CA204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8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B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50612B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17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E6B6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8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1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7FCC6D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2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2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49229A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开展农业、农机、林业、水利水保等方面技术宣传推广。</w:t>
            </w:r>
          </w:p>
        </w:tc>
      </w:tr>
      <w:tr w14:paraId="39D693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86F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1E31EC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B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3ED8B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F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15EFB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2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01B55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F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622E01B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701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F5A0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A3F54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B8480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6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A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5DBE6E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7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D5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7EE585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5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C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4EE10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A5693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A32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1D7C76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2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38AC4A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0CD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D0270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5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7D1E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5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D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0B52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A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8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0B644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F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A226D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D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32918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8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6EAE65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395869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4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6A42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C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621C7C99">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F4698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2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54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FE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4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FC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61F299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F19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305ED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F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67A4F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E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6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BA3F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4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5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0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CFC1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0E67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BCF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58A8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55CD5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8E53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负责依法查处城市建成区国有建设用地上再生资源网点违法建设、城市建成区范围内的占道经营等影响市容市貌的行为。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41938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A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51322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2AD6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6FB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7542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5C452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386C5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5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7D0199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C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3A5D17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20D3FD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F62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80E69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6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D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1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31C3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7C801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AA97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0F6BE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5B8A4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1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6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B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CD354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5D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5509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1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F2B7A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F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2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F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541E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6AA08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29D1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5B463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1AF22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E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2D033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51D9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416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62FE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AD3B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519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0C2E8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8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2F7245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2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C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41694C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8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6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143E4E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99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304BD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402E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县财政局
 </w:t>
            </w:r>
          </w:p>
          <w:p w14:paraId="5A9FD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E5B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7DB8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7469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D180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4F5A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3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5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5FB01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A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4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0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8D8E0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0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FBBAE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71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9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D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D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4B5567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83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8D9DF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F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F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2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4D5D34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F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E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A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8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25DDCC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E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C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C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F6A61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D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A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1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40EB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2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D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434219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4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C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6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6C89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56D29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3DAF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154F9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0B353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B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205911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E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0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F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A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6ABD05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5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78DD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63444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5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6DE8F75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ED4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18</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2BCF1A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8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4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032019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5918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43AA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3251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6BD4F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bookmarkStart w:id="0" w:name="_GoBack"/>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AA437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6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082C7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16408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E91B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4F58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AA1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53FA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A296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7BFA8A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B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4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F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4AC9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3295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6D1C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56DE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A9F5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F787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936F8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3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B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6EAD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D1B4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8F49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77FD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7A876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0C7F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C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835AA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6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0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691D0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A84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4300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B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12E93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6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3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D676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7A354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1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E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3B06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E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4EC08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6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A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A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9864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8BF2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4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3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08EB53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0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1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F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0BE89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A10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EEF4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6A391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E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42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8876E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7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6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DB01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162A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F25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7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2D6277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B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E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21476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822C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8D82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6389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负责农贸市场活禽经营、宰杀、防疫工作。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负责市场环境污染（含噪声污染）监督管理。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4920F9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9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2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0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E62F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C5E8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94E4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6D63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3679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2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7.受理乡镇上报的食品安全问题线索，查处食品、食品添加剂及食品相关产品安全违法行为。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食用农产品（含豆芽、食用菌等，下同）从种植养殖环节到进入批发、零售市场或者生产加工企业前的质量安全监督管理。负责动植物疫病防控、畜禽屠宰环节、生鲜乳收购环节质量安全的监督管理。与市场监管部门共同研究建立食品安全产地准出、市场准入和追溯机制，加强协调配合和工作衔接，形成监管合力。</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2.负责农产品质量安全监督管理，组织开展食用农产品质量安全监测、追溯、风险评估。指导农业地方相关标准制修订工作。组织开展食用农产品质量安全监管体系、检验检测体系和信用体系建设。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3.负责食用农产品质量安全应急体系建设，组织和指导重大食用农产品质量安全突发事件应急处置。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建筑工地食堂食品安全纳入工作部署，督促工程项目参建单位组织开展建筑工地食堂食品安全检查，及时发现并消除安全隐患，降低安全风险。配合相关部门开展建筑工地食堂食品安全监督检查，督促整改发现的违法违规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2.协助相关部门开展建筑工地食堂食品安全重大舆情事件处置，参与建筑工地食堂重大食品安全事件调查处理。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3.依法规范食品摊贩的占道经营行为，开展食品摊贩经营区域的市容维护工作。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384A24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7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F29D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F4FE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0A4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634D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5C4A8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9074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641C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6188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72C7B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7F90E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0E3F3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713E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AF3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A08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7F867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1091D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7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9416C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E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33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C5CF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A8D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7D7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039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3F189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7D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465F1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BB30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37B4D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6E903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C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7E31D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218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CB7A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A595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9F71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89C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E8A8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CEE40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A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5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4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723B222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469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333D70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5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A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BF68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2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61AC5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3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E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734746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8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9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6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498DA5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6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9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15BF6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F78FFD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D64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5F298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C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E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6462C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3D9E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9574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59EE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71FE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3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00FBD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3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9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69E74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7608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3B80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24B22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7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33BA8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0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DA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EA37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ACD3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87C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5F02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3C63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369DE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B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A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F8FC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753F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1B1A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0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55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6983C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8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4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2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1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B1D7D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CA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F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7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3.负责自然水域异常时采样送检。</w:t>
            </w:r>
          </w:p>
        </w:tc>
      </w:tr>
      <w:tr w14:paraId="233BE9C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8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02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5E9DE5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0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9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366B1C3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FBD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C3D35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15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F6D7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B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64A410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BF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52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A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1BE338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2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0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42B3FC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4D4E8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73306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984F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F46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1778A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3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272E1E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5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E318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D7D1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087D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445B5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3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AF6DE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D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5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D4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5E31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B681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AB9C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F96A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AB44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EFC5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1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5A76708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9F6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6EE3A4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D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7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AC021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7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6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1B22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5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B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C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4.负责文物受灾情况统计上报。</w:t>
            </w:r>
          </w:p>
        </w:tc>
      </w:tr>
      <w:tr w14:paraId="768DE2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F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2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CBBA5CB">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DE2D1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0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1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E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6ADD9FF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E74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一、经济发展（13项）</w:t>
            </w:r>
          </w:p>
        </w:tc>
      </w:tr>
      <w:tr w14:paraId="2D900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D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4F1F3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8537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B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3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2.建立县、乡镇渔业灾害病害以及水生动物疫情信息共享机制。</w:t>
            </w:r>
          </w:p>
          <w:p w14:paraId="0BE9A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3.加强技术指导。</w:t>
            </w:r>
          </w:p>
        </w:tc>
      </w:tr>
      <w:tr w14:paraId="4A2F4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B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466D7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8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1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4B2A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4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0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6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2.建立县、乡镇动物疫情信息共享机制。</w:t>
            </w:r>
          </w:p>
        </w:tc>
      </w:tr>
      <w:tr w14:paraId="5FF9E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8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7823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C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8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3.培训和指导乡镇技术人员开展规模以下畜禽粪污资源化利用。</w:t>
            </w:r>
          </w:p>
          <w:p w14:paraId="4C356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BB68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FE70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E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4DD6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0CEBB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6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4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2.建立县、乡镇水产养殖病害防治及水生动物疫情信息共享机制。</w:t>
            </w:r>
          </w:p>
        </w:tc>
      </w:tr>
      <w:tr w14:paraId="7E45F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1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3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54E4B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4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D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58CDAF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EEA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5EB5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9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19FFF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A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C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11A3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2.乡镇政府协同县卫生健康委、县财政局追回超领、冒领的扶助资金。</w:t>
            </w:r>
          </w:p>
        </w:tc>
      </w:tr>
      <w:tr w14:paraId="5E4EF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D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D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206EE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6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D99D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9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0E30A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4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F357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9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39035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1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5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7A618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F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5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3F1FC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27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B1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1291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7091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0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5DDD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5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D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9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634951B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12B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85B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0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1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7F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F6C4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E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F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7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69A43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1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2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工作方式：负责烟花爆竹经营企业（批发、零售）监督检查工作。</w:t>
            </w:r>
          </w:p>
        </w:tc>
      </w:tr>
      <w:tr w14:paraId="3C2FA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9A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C457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7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F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3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B545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9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560E8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0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工作方式：负责对粉尘涉爆企业实施安全监督管理。</w:t>
            </w:r>
          </w:p>
        </w:tc>
      </w:tr>
      <w:tr w14:paraId="1A2B5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0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17BD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490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A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8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391E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EC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C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9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7B73F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3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433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D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3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AD88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F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408FE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2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4A2FA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9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C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3BE4E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4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93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工作方式：负责对烟花爆竹零售店进行初审、终审及许可证办理。</w:t>
            </w:r>
          </w:p>
        </w:tc>
      </w:tr>
      <w:tr w14:paraId="1B159A6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BFB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74DF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7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4BFA502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B4B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303CC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0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E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3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3F85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3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B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D7D9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4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4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5E14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A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工作方式：对非法采砂行为开展巡查与整改。</w:t>
            </w:r>
          </w:p>
        </w:tc>
      </w:tr>
      <w:tr w14:paraId="407C7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3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工作方式：负责小型水库安全监督和防汛监督管理。</w:t>
            </w:r>
          </w:p>
        </w:tc>
      </w:tr>
      <w:tr w14:paraId="58419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F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6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073B7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9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2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E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0221B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C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4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2D5C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7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D8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F601C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90C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4AD88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61937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A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2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工作方式：按照规定开展扩建、改建各类老旧小区和市政基础设施工程质量监督管理。</w:t>
            </w:r>
          </w:p>
        </w:tc>
      </w:tr>
      <w:tr w14:paraId="38745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21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4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2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35A93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E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6EE83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B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工作方式：开展自建房安全等级鉴定。</w:t>
            </w:r>
          </w:p>
        </w:tc>
      </w:tr>
    </w:tbl>
    <w:p w14:paraId="4933B071">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AFF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F0240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F0240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F5B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5F4FC5"/>
    <w:rsid w:val="1C23375D"/>
    <w:rsid w:val="2247286A"/>
    <w:rsid w:val="2CBA5C99"/>
    <w:rsid w:val="2D0552FE"/>
    <w:rsid w:val="2D5B4FFC"/>
    <w:rsid w:val="2E2B6A8E"/>
    <w:rsid w:val="319F49C5"/>
    <w:rsid w:val="4BEA3332"/>
    <w:rsid w:val="63C82F8A"/>
    <w:rsid w:val="7145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2025-07-31T13:33:12Z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3A8EC9066C724D36A53ED6E8332D8234_12</vt:lpwstr>
  </property>
</Properties>
</file>