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D37A32">
      <w:pPr>
        <w:pStyle w:val="7"/>
        <w:jc w:val="left"/>
        <w:rPr>
          <w:rFonts w:hint="default" w:ascii="Times New Roman" w:hAnsi="Times New Roman" w:eastAsia="方正黑体_GBK" w:cs="Times New Roman"/>
          <w:b w:val="0"/>
          <w:sz w:val="32"/>
          <w:szCs w:val="32"/>
          <w:lang w:val="en-US" w:eastAsia="zh-CN"/>
        </w:rPr>
      </w:pPr>
      <w:r>
        <w:rPr>
          <w:rFonts w:hint="default" w:ascii="Times New Roman" w:hAnsi="Times New Roman" w:eastAsia="方正黑体_GBK" w:cs="Times New Roman"/>
          <w:b w:val="0"/>
          <w:sz w:val="32"/>
          <w:szCs w:val="32"/>
          <w:lang w:eastAsia="zh-CN"/>
        </w:rPr>
        <w:t>附件</w:t>
      </w:r>
      <w:r>
        <w:rPr>
          <w:rFonts w:hint="eastAsia" w:ascii="Times New Roman" w:hAnsi="Times New Roman" w:eastAsia="方正黑体_GBK" w:cs="Times New Roman"/>
          <w:b w:val="0"/>
          <w:sz w:val="32"/>
          <w:szCs w:val="32"/>
          <w:lang w:val="en-US" w:eastAsia="zh-CN"/>
        </w:rPr>
        <w:t>7</w:t>
      </w:r>
    </w:p>
    <w:p w14:paraId="2487135E">
      <w:pPr>
        <w:pStyle w:val="7"/>
        <w:jc w:val="left"/>
        <w:rPr>
          <w:rFonts w:ascii="方正公文小标宋" w:eastAsia="方正公文小标宋"/>
          <w:b w:val="0"/>
          <w:sz w:val="84"/>
          <w:szCs w:val="84"/>
          <w:lang w:eastAsia="zh-CN"/>
        </w:rPr>
      </w:pPr>
    </w:p>
    <w:p w14:paraId="4E17B4FD">
      <w:pPr>
        <w:pStyle w:val="7"/>
        <w:jc w:val="left"/>
        <w:rPr>
          <w:rFonts w:ascii="方正公文小标宋" w:eastAsia="方正公文小标宋"/>
          <w:b w:val="0"/>
          <w:sz w:val="84"/>
          <w:szCs w:val="84"/>
          <w:lang w:eastAsia="zh-CN"/>
        </w:rPr>
      </w:pPr>
    </w:p>
    <w:p w14:paraId="2AF6E89E">
      <w:pPr>
        <w:adjustRightInd/>
        <w:snapToGrid/>
        <w:spacing w:before="0" w:beforeLines="0" w:after="0" w:afterLines="0"/>
        <w:jc w:val="center"/>
        <w:rPr>
          <w:rFonts w:hint="eastAsia" w:ascii="方正小标宋_GBK" w:hAnsi="方正小标宋_GBK" w:eastAsia="方正小标宋_GBK" w:cs="方正小标宋_GBK"/>
          <w:snapToGrid/>
          <w:kern w:val="0"/>
          <w:sz w:val="72"/>
          <w:szCs w:val="72"/>
        </w:rPr>
      </w:pPr>
      <w:r>
        <w:rPr>
          <w:rFonts w:hint="eastAsia" w:ascii="方正小标宋_GBK" w:hAnsi="方正小标宋_GBK" w:eastAsia="方正小标宋_GBK" w:cs="方正小标宋_GBK"/>
          <w:snapToGrid/>
          <w:kern w:val="0"/>
          <w:sz w:val="72"/>
          <w:szCs w:val="72"/>
        </w:rPr>
        <w:t>重庆市丰都县树人镇履行职责事项清单</w:t>
      </w:r>
    </w:p>
    <w:p w14:paraId="60D0B702">
      <w:pPr>
        <w:rPr>
          <w:rFonts w:ascii="方正公文小标宋" w:eastAsia="方正公文小标宋"/>
          <w:sz w:val="84"/>
          <w:szCs w:val="84"/>
          <w:lang w:eastAsia="zh-CN"/>
        </w:rPr>
      </w:pPr>
    </w:p>
    <w:p w14:paraId="36014DBD">
      <w:pPr>
        <w:rPr>
          <w:rFonts w:ascii="方正公文小标宋" w:eastAsia="方正公文小标宋"/>
          <w:sz w:val="84"/>
          <w:szCs w:val="84"/>
          <w:lang w:eastAsia="zh-CN"/>
        </w:rPr>
      </w:pPr>
    </w:p>
    <w:p w14:paraId="572AE17E">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hint="eastAsia" w:ascii="方正小标宋_GBK" w:hAnsi="方正小标宋_GBK" w:eastAsia="方正小标宋_GBK" w:cs="方正小标宋_GBK"/>
          <w:snapToGrid w:val="0"/>
          <w:color w:val="000000"/>
          <w:sz w:val="44"/>
          <w:szCs w:val="44"/>
          <w:lang w:val="zh-CN" w:eastAsia="en-US"/>
        </w:rPr>
        <w:id w:val="1172384030"/>
        <w:docPartObj>
          <w:docPartGallery w:val="Table of Contents"/>
          <w:docPartUnique/>
        </w:docPartObj>
      </w:sdtPr>
      <w:sdtEndPr>
        <w:rPr>
          <w:rFonts w:hint="eastAsia" w:ascii="Times New Roman" w:hAnsi="Times New Roman" w:eastAsia="方正公文仿宋" w:cs="Times New Roman"/>
          <w:b/>
          <w:bCs/>
          <w:snapToGrid w:val="0"/>
          <w:color w:val="000000"/>
          <w:sz w:val="32"/>
          <w:szCs w:val="21"/>
          <w:lang w:val="zh-CN" w:eastAsia="en-US"/>
        </w:rPr>
      </w:sdtEndPr>
      <w:sdtContent>
        <w:p w14:paraId="614E410A">
          <w:pPr>
            <w:pStyle w:val="20"/>
            <w:jc w:val="center"/>
            <w:rPr>
              <w:rFonts w:hint="eastAsia" w:ascii="方正小标宋_GBK" w:hAnsi="方正小标宋_GBK" w:eastAsia="方正小标宋_GBK" w:cs="方正小标宋_GBK"/>
              <w:color w:val="auto"/>
              <w:sz w:val="44"/>
              <w:szCs w:val="44"/>
              <w:lang w:val="zh-CN"/>
            </w:rPr>
          </w:pPr>
          <w:r>
            <w:rPr>
              <w:rFonts w:hint="eastAsia" w:ascii="方正小标宋_GBK" w:hAnsi="方正小标宋_GBK" w:eastAsia="方正小标宋_GBK" w:cs="方正小标宋_GBK"/>
              <w:color w:val="auto"/>
              <w:sz w:val="44"/>
              <w:szCs w:val="44"/>
              <w:lang w:val="zh-CN"/>
            </w:rPr>
            <w:t>目  录</w:t>
          </w:r>
        </w:p>
        <w:p w14:paraId="64501286">
          <w:pPr>
            <w:pStyle w:val="22"/>
            <w:tabs>
              <w:tab w:val="right" w:leader="dot" w:pos="14001"/>
            </w:tabs>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spacing w:val="7"/>
              <w:sz w:val="32"/>
              <w:szCs w:val="32"/>
              <w:lang w:val="en-US" w:eastAsia="zh-CN"/>
            </w:rPr>
            <w:t>1.</w:t>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color w:val="auto"/>
              <w:spacing w:val="7"/>
              <w:sz w:val="32"/>
              <w:szCs w:val="32"/>
              <w:lang w:eastAsia="zh-CN"/>
            </w:rPr>
            <w:instrText xml:space="preserve">TOC \o "1-1" \h \u </w:instrText>
          </w:r>
          <w:r>
            <w:rPr>
              <w:rFonts w:hint="default" w:ascii="Times New Roman" w:hAnsi="Times New Roman" w:eastAsia="方正仿宋_GBK" w:cs="Times New Roman"/>
              <w:color w:val="auto"/>
              <w:spacing w:val="7"/>
              <w:sz w:val="32"/>
              <w:szCs w:val="32"/>
              <w:lang w:eastAsia="zh-CN"/>
            </w:rPr>
            <w:fldChar w:fldCharType="separate"/>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color w:val="auto"/>
              <w:spacing w:val="7"/>
              <w:sz w:val="32"/>
              <w:szCs w:val="32"/>
              <w:lang w:eastAsia="zh-CN"/>
            </w:rPr>
            <w:instrText xml:space="preserve"> HYPERLINK \l _Toc14205 </w:instrText>
          </w:r>
          <w:r>
            <w:rPr>
              <w:rFonts w:hint="default" w:ascii="Times New Roman" w:hAnsi="Times New Roman" w:eastAsia="方正仿宋_GBK" w:cs="Times New Roman"/>
              <w:color w:val="auto"/>
              <w:spacing w:val="7"/>
              <w:sz w:val="32"/>
              <w:szCs w:val="32"/>
              <w:lang w:eastAsia="zh-CN"/>
            </w:rPr>
            <w:fldChar w:fldCharType="separate"/>
          </w:r>
          <w:r>
            <w:rPr>
              <w:rFonts w:hint="default" w:ascii="Times New Roman" w:hAnsi="Times New Roman" w:eastAsia="方正仿宋_GBK" w:cs="Times New Roman"/>
              <w:color w:val="auto"/>
              <w:sz w:val="32"/>
              <w:szCs w:val="32"/>
              <w:lang w:eastAsia="zh-CN"/>
            </w:rPr>
            <w:t>基本履职事项清单</w:t>
          </w:r>
          <w:r>
            <w:rPr>
              <w:rFonts w:hint="default" w:ascii="Times New Roman" w:hAnsi="Times New Roman" w:eastAsia="方正仿宋_GBK" w:cs="Times New Roman"/>
              <w:color w:val="auto"/>
              <w:sz w:val="32"/>
              <w:szCs w:val="32"/>
            </w:rPr>
            <w:tab/>
          </w:r>
          <w:r>
            <w:rPr>
              <w:rFonts w:hint="eastAsia" w:ascii="Times New Roman" w:hAnsi="Times New Roman" w:eastAsia="方正仿宋_GBK" w:cs="Times New Roman"/>
              <w:color w:val="auto"/>
              <w:spacing w:val="7"/>
              <w:sz w:val="32"/>
              <w:szCs w:val="32"/>
              <w:lang w:val="en-US" w:eastAsia="zh-CN"/>
            </w:rPr>
            <w:t>1</w:t>
          </w:r>
          <w:r>
            <w:rPr>
              <w:rFonts w:hint="default" w:ascii="Times New Roman" w:hAnsi="Times New Roman" w:eastAsia="方正仿宋_GBK" w:cs="Times New Roman"/>
              <w:color w:val="auto"/>
              <w:spacing w:val="7"/>
              <w:sz w:val="32"/>
              <w:szCs w:val="32"/>
              <w:lang w:eastAsia="zh-CN"/>
            </w:rPr>
            <w:fldChar w:fldCharType="end"/>
          </w:r>
        </w:p>
        <w:p w14:paraId="68DC0A6B">
          <w:pPr>
            <w:pStyle w:val="22"/>
            <w:tabs>
              <w:tab w:val="right" w:leader="dot" w:pos="14001"/>
            </w:tabs>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spacing w:val="7"/>
              <w:sz w:val="32"/>
              <w:szCs w:val="32"/>
              <w:lang w:val="en-US" w:eastAsia="zh-CN"/>
            </w:rPr>
            <w:t>2.</w:t>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color w:val="auto"/>
              <w:spacing w:val="7"/>
              <w:sz w:val="32"/>
              <w:szCs w:val="32"/>
              <w:lang w:eastAsia="zh-CN"/>
            </w:rPr>
            <w:instrText xml:space="preserve"> HYPERLINK \l _Toc9322 </w:instrText>
          </w:r>
          <w:r>
            <w:rPr>
              <w:rFonts w:hint="default" w:ascii="Times New Roman" w:hAnsi="Times New Roman" w:eastAsia="方正仿宋_GBK" w:cs="Times New Roman"/>
              <w:color w:val="auto"/>
              <w:spacing w:val="7"/>
              <w:sz w:val="32"/>
              <w:szCs w:val="32"/>
              <w:lang w:eastAsia="zh-CN"/>
            </w:rPr>
            <w:fldChar w:fldCharType="separate"/>
          </w:r>
          <w:r>
            <w:rPr>
              <w:rFonts w:hint="default" w:ascii="Times New Roman" w:hAnsi="Times New Roman" w:eastAsia="方正仿宋_GBK" w:cs="Times New Roman"/>
              <w:color w:val="auto"/>
              <w:sz w:val="32"/>
              <w:szCs w:val="32"/>
              <w:lang w:eastAsia="zh-CN"/>
            </w:rPr>
            <w:t>配合履职事项清单</w:t>
          </w:r>
          <w:r>
            <w:rPr>
              <w:rFonts w:hint="default" w:ascii="Times New Roman" w:hAnsi="Times New Roman" w:eastAsia="方正仿宋_GBK" w:cs="Times New Roman"/>
              <w:color w:val="auto"/>
              <w:sz w:val="32"/>
              <w:szCs w:val="32"/>
            </w:rPr>
            <w:tab/>
          </w:r>
          <w:r>
            <w:rPr>
              <w:rFonts w:hint="eastAsia"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pacing w:val="7"/>
              <w:sz w:val="32"/>
              <w:szCs w:val="32"/>
              <w:lang w:eastAsia="zh-CN"/>
            </w:rPr>
            <w:fldChar w:fldCharType="end"/>
          </w:r>
          <w:r>
            <w:rPr>
              <w:rFonts w:hint="eastAsia" w:ascii="Times New Roman" w:hAnsi="Times New Roman" w:eastAsia="方正仿宋_GBK" w:cs="Times New Roman"/>
              <w:color w:val="auto"/>
              <w:spacing w:val="7"/>
              <w:sz w:val="32"/>
              <w:szCs w:val="32"/>
              <w:lang w:val="en-US" w:eastAsia="zh-CN"/>
            </w:rPr>
            <w:t>1</w:t>
          </w:r>
        </w:p>
        <w:p w14:paraId="5309B4E3">
          <w:pPr>
            <w:pStyle w:val="22"/>
            <w:tabs>
              <w:tab w:val="right" w:leader="dot" w:pos="14001"/>
            </w:tabs>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spacing w:val="7"/>
              <w:sz w:val="32"/>
              <w:szCs w:val="32"/>
              <w:lang w:val="en-US" w:eastAsia="zh-CN"/>
            </w:rPr>
            <w:t>3.</w:t>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color w:val="auto"/>
              <w:spacing w:val="7"/>
              <w:sz w:val="32"/>
              <w:szCs w:val="32"/>
              <w:lang w:eastAsia="zh-CN"/>
            </w:rPr>
            <w:instrText xml:space="preserve"> HYPERLINK \l _Toc23395 </w:instrText>
          </w:r>
          <w:r>
            <w:rPr>
              <w:rFonts w:hint="default" w:ascii="Times New Roman" w:hAnsi="Times New Roman" w:eastAsia="方正仿宋_GBK" w:cs="Times New Roman"/>
              <w:color w:val="auto"/>
              <w:spacing w:val="7"/>
              <w:sz w:val="32"/>
              <w:szCs w:val="32"/>
              <w:lang w:eastAsia="zh-CN"/>
            </w:rPr>
            <w:fldChar w:fldCharType="separate"/>
          </w:r>
          <w:r>
            <w:rPr>
              <w:rFonts w:hint="default" w:ascii="Times New Roman" w:hAnsi="Times New Roman" w:eastAsia="方正仿宋_GBK" w:cs="Times New Roman"/>
              <w:color w:val="auto"/>
              <w:sz w:val="32"/>
              <w:szCs w:val="32"/>
              <w:lang w:eastAsia="zh-CN"/>
            </w:rPr>
            <w:t>上级部门收回事项清单</w:t>
          </w:r>
          <w:r>
            <w:rPr>
              <w:rFonts w:hint="default" w:ascii="Times New Roman" w:hAnsi="Times New Roman" w:eastAsia="方正仿宋_GBK" w:cs="Times New Roman"/>
              <w:color w:val="auto"/>
              <w:sz w:val="32"/>
              <w:szCs w:val="32"/>
            </w:rPr>
            <w:tab/>
          </w:r>
          <w:r>
            <w:rPr>
              <w:rFonts w:hint="eastAsia"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pacing w:val="7"/>
              <w:sz w:val="32"/>
              <w:szCs w:val="32"/>
              <w:lang w:eastAsia="zh-CN"/>
            </w:rPr>
            <w:fldChar w:fldCharType="end"/>
          </w:r>
          <w:r>
            <w:rPr>
              <w:rFonts w:hint="eastAsia" w:ascii="Times New Roman" w:hAnsi="Times New Roman" w:eastAsia="方正仿宋_GBK" w:cs="Times New Roman"/>
              <w:color w:val="auto"/>
              <w:spacing w:val="7"/>
              <w:sz w:val="32"/>
              <w:szCs w:val="32"/>
              <w:lang w:val="en-US" w:eastAsia="zh-CN"/>
            </w:rPr>
            <w:t>7</w:t>
          </w:r>
        </w:p>
        <w:p w14:paraId="258B116F">
          <w:pPr>
            <w:pStyle w:val="6"/>
            <w:numPr>
              <w:ilvl w:val="0"/>
              <w:numId w:val="0"/>
            </w:numPr>
            <w:tabs>
              <w:tab w:val="right" w:pos="13991"/>
            </w:tabs>
            <w:ind w:leftChars="0"/>
          </w:pPr>
          <w:r>
            <w:rPr>
              <w:rFonts w:hint="default" w:ascii="Times New Roman" w:hAnsi="Times New Roman" w:eastAsia="方正仿宋_GBK" w:cs="Times New Roman"/>
              <w:color w:val="auto"/>
              <w:spacing w:val="7"/>
              <w:sz w:val="32"/>
              <w:szCs w:val="32"/>
              <w:lang w:eastAsia="zh-CN"/>
            </w:rPr>
            <w:fldChar w:fldCharType="end"/>
          </w:r>
        </w:p>
      </w:sdtContent>
    </w:sdt>
    <w:p w14:paraId="26C6FCAF">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41CEDCE6">
      <w:pPr>
        <w:keepNext/>
        <w:keepLines/>
        <w:pageBreakBefore w:val="0"/>
        <w:kinsoku w:val="0"/>
        <w:wordWrap/>
        <w:overflowPunct/>
        <w:topLinePunct w:val="0"/>
        <w:autoSpaceDE w:val="0"/>
        <w:autoSpaceDN w:val="0"/>
        <w:bidi w:val="0"/>
        <w:adjustRightInd w:val="0"/>
        <w:snapToGrid w:val="0"/>
        <w:spacing w:before="0" w:after="0" w:line="240" w:lineRule="auto"/>
        <w:ind w:firstLine="0" w:firstLineChars="0"/>
        <w:jc w:val="center"/>
        <w:textAlignment w:val="baseline"/>
        <w:outlineLvl w:val="0"/>
        <w:rPr>
          <w:rFonts w:hint="eastAsia" w:ascii="方正小标宋_GBK" w:hAnsi="方正小标宋_GBK" w:eastAsia="方正小标宋_GBK" w:cs="方正小标宋_GBK"/>
          <w:b w:val="0"/>
          <w:bCs w:val="0"/>
          <w:snapToGrid w:val="0"/>
          <w:color w:val="000000" w:themeColor="text1"/>
          <w:spacing w:val="7"/>
          <w:kern w:val="44"/>
          <w:sz w:val="44"/>
          <w:szCs w:val="44"/>
          <w:lang w:val="en-US" w:eastAsia="zh-CN" w:bidi="ar-SA"/>
          <w14:textFill>
            <w14:solidFill>
              <w14:schemeClr w14:val="tx1"/>
            </w14:solidFill>
          </w14:textFill>
        </w:rPr>
      </w:pPr>
      <w:r>
        <w:rPr>
          <w:rFonts w:hint="eastAsia" w:ascii="方正小标宋_GBK" w:hAnsi="方正小标宋_GBK" w:eastAsia="方正小标宋_GBK" w:cs="方正小标宋_GBK"/>
          <w:b w:val="0"/>
          <w:bCs w:val="0"/>
          <w:snapToGrid w:val="0"/>
          <w:color w:val="000000" w:themeColor="text1"/>
          <w:kern w:val="44"/>
          <w:sz w:val="44"/>
          <w:szCs w:val="44"/>
          <w:lang w:val="en-US" w:eastAsia="zh-CN" w:bidi="ar-SA"/>
          <w14:textFill>
            <w14:solidFill>
              <w14:schemeClr w14:val="tx1"/>
            </w14:solidFill>
          </w14:textFill>
        </w:rPr>
        <w:t>基本履职事项清单</w:t>
      </w:r>
    </w:p>
    <w:tbl>
      <w:tblPr>
        <w:tblStyle w:val="8"/>
        <w:tblW w:w="14045" w:type="dxa"/>
        <w:tblInd w:w="96" w:type="dxa"/>
        <w:tblLayout w:type="autofit"/>
        <w:tblCellMar>
          <w:top w:w="0" w:type="dxa"/>
          <w:left w:w="108" w:type="dxa"/>
          <w:bottom w:w="0" w:type="dxa"/>
          <w:right w:w="108" w:type="dxa"/>
        </w:tblCellMar>
      </w:tblPr>
      <w:tblGrid>
        <w:gridCol w:w="712"/>
        <w:gridCol w:w="13333"/>
      </w:tblGrid>
      <w:tr w14:paraId="4101288F">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D5DC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center"/>
              <w:rPr>
                <w:rFonts w:hint="default" w:ascii="Times New Roman" w:hAnsi="Times New Roman" w:eastAsia="方正黑体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lang w:eastAsia="en-US" w:bidi="ar"/>
                <w14:textFill>
                  <w14:solidFill>
                    <w14:schemeClr w14:val="tx1"/>
                  </w14:solidFill>
                </w14:textFill>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9EBF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center"/>
              <w:rPr>
                <w:rFonts w:hint="default" w:ascii="Times New Roman" w:hAnsi="Times New Roman" w:eastAsia="方正黑体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lang w:eastAsia="zh-CN" w:bidi="ar"/>
                <w14:textFill>
                  <w14:solidFill>
                    <w14:schemeClr w14:val="tx1"/>
                  </w14:solidFill>
                </w14:textFill>
              </w:rPr>
              <w:t>事项名称</w:t>
            </w:r>
          </w:p>
        </w:tc>
      </w:tr>
      <w:tr w14:paraId="4EA906E8">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962251">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黑体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一、党的建设（2</w:t>
            </w:r>
            <w:r>
              <w:rPr>
                <w:rFonts w:hint="eastAsia" w:ascii="Times New Roman" w:hAnsi="Times New Roman" w:eastAsia="方正黑体_GBK" w:cs="Times New Roman"/>
                <w:b w:val="0"/>
                <w:bCs w:val="0"/>
                <w:snapToGrid w:val="0"/>
                <w:color w:val="000000" w:themeColor="text1"/>
                <w:kern w:val="0"/>
                <w:sz w:val="21"/>
                <w:szCs w:val="21"/>
                <w:u w:val="none"/>
                <w:lang w:val="en-US" w:eastAsia="zh-CN" w:bidi="ar"/>
                <w14:textFill>
                  <w14:solidFill>
                    <w14:schemeClr w14:val="tx1"/>
                  </w14:solidFill>
                </w14:textFill>
              </w:rPr>
              <w:t>3</w:t>
            </w: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项）</w:t>
            </w:r>
          </w:p>
        </w:tc>
      </w:tr>
      <w:tr w14:paraId="3A146D4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0C2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FCCF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第一议题”制度，学习贯彻落实习近平新时代中国特色社会主义思想和习近平总书记视察重庆重要讲话重要指示精神，宣传和贯彻执行党的路线、方针、政策，宣传和执行党中央、上级党组织及本级党组织的决议，按照党中央部署开展党内集中教育，加强政治建设，坚定拥护“两个确立”、坚决做到“两个维护”。</w:t>
            </w:r>
          </w:p>
        </w:tc>
      </w:tr>
      <w:tr w14:paraId="17C44D7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B01A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2343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加强党委自身建设，贯彻民主集中制，负责落实“三重一大”、理论学习中心组学习、党内政治生活、联系服务群众等制度。</w:t>
            </w:r>
          </w:p>
        </w:tc>
      </w:tr>
      <w:tr w14:paraId="6588F3F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9DFB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9F26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加强基层党组织建设，指导所属基层党组织的成立、撤销、调整、换届和管理，统筹推进党支部标准化规范化建设，开展基层党组织活动场所阵地建设，整顿软弱涣散基层党组织，推进“两企三新”党建工作。</w:t>
            </w:r>
          </w:p>
        </w:tc>
      </w:tr>
      <w:tr w14:paraId="63A5E4B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D8D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4030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加强党员队伍建设，负责本镇党员的发展、教育、管理、监督和服务，做好党费收缴、使用和管理，开展党内关怀、党员激励工作。</w:t>
            </w:r>
          </w:p>
        </w:tc>
      </w:tr>
      <w:tr w14:paraId="1DBC653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2469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09C7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按照干部管理权限，负责本镇机关、事业单位干部的选拔、教育、管理、培训、考核、奖励、监督等工作，开展各类评优评先推荐上报。</w:t>
            </w:r>
          </w:p>
        </w:tc>
      </w:tr>
      <w:tr w14:paraId="454E2C3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6A6B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6EB9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负责离退休干部的教育引导、日常管理、服务保障和关心关怀等工作。</w:t>
            </w:r>
          </w:p>
        </w:tc>
      </w:tr>
      <w:tr w14:paraId="7E5FB81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6C1C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EDB2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坚持党管人才原则，负责人才政策宣传、培育引进、服务保障等工作。</w:t>
            </w:r>
          </w:p>
        </w:tc>
      </w:tr>
      <w:tr w14:paraId="7488085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85B8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6A56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加强党建引领基层治理，开展基层议事协商，负责培育和提升基层党建品牌。</w:t>
            </w:r>
          </w:p>
        </w:tc>
      </w:tr>
      <w:tr w14:paraId="35C234D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7705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BEAF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负责数字重庆建设工作，推进“141”基层智治体系建设。</w:t>
            </w:r>
          </w:p>
        </w:tc>
      </w:tr>
      <w:tr w14:paraId="14677BD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B00C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4C0C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负责指导辖区村（居）民委员会、村（居）务监督委员会规范化建设，指导和监管村（居）民委员会换届选举、自治等工作。</w:t>
            </w:r>
          </w:p>
        </w:tc>
      </w:tr>
      <w:tr w14:paraId="00804F9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B996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0725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加强村（社区）干部队伍建设，负责干部使用、考核、监督和管理，加强后备力量储备，组织实施教育培训和能力提升，保障基本待遇。</w:t>
            </w:r>
          </w:p>
        </w:tc>
      </w:tr>
      <w:tr w14:paraId="3E79C08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87F0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7183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负责社会工作者、志愿者队伍建设和管理，推进村（社区）社会工作服务和志愿服务工作。</w:t>
            </w:r>
          </w:p>
        </w:tc>
      </w:tr>
      <w:tr w14:paraId="2C582F1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F375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EA87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落实全面从严治党政治责任，加强党风政风监督，贯彻落实中央八项规定及其实施细则精神，持续整治“四风”突出问题。</w:t>
            </w:r>
          </w:p>
        </w:tc>
      </w:tr>
      <w:tr w14:paraId="05782E9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FA46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C77A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推动镇、村（社区）两级监督体系建设，负责开展监督执纪问责，按照权限分类处置问题线索。</w:t>
            </w:r>
          </w:p>
        </w:tc>
      </w:tr>
      <w:tr w14:paraId="1A16F01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B591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97D2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落实统战工作责任制，负责联系民主党派成员、无党派人士、党外知识分子、非公有制经济人士、新的社会阶层人士、港澳台同胞、华侨归侨侨眷等，开展统一战线工作。</w:t>
            </w:r>
          </w:p>
        </w:tc>
      </w:tr>
      <w:tr w14:paraId="3006102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DAB5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D0D6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落实党代表大会代表任期制，负责党代表日常联络服务，推动党代表履职，按期组织召开镇党代会。</w:t>
            </w:r>
          </w:p>
        </w:tc>
      </w:tr>
      <w:tr w14:paraId="7DF267B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81F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5B38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落实人大代表选举制度，召开镇人民代表大会，支持和保障人大代表依法履职，组织和服务人大代表开展视察调研，负责办理人大代表议案建议，转交人大代表反映的人民群众意见建议。</w:t>
            </w:r>
          </w:p>
        </w:tc>
      </w:tr>
      <w:tr w14:paraId="7856C41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6271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C4EB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落实政治协商工作，支持保障政协委员进行民主监督和参政议政，负责政协委员联络服务和调研视察工作，承办政协委员提案。</w:t>
            </w:r>
          </w:p>
        </w:tc>
      </w:tr>
      <w:tr w14:paraId="7AF3C19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E579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F7C4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落实党管武装各项制度，负责兵役登记、兵员征集、民兵工作、基层武装部规范化建设。</w:t>
            </w:r>
          </w:p>
        </w:tc>
      </w:tr>
      <w:tr w14:paraId="47B7007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97C9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B3D8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负责工青妇等群团组织和基层关工委组织建设。</w:t>
            </w:r>
          </w:p>
        </w:tc>
      </w:tr>
      <w:tr w14:paraId="0A44F7F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F271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0137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加强商会党建工作，培育和发展商会组织，发挥商会作用。</w:t>
            </w:r>
          </w:p>
        </w:tc>
      </w:tr>
      <w:tr w14:paraId="27963DF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7744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49B9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铸牢中华民族共同体意识，开展民族理论政策宣传和促进民族团结工作，负责宗教事务管理工作。</w:t>
            </w:r>
          </w:p>
        </w:tc>
      </w:tr>
      <w:tr w14:paraId="46E5867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E402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3C1C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开展新时代文明实践活动，用好“新丰书院”，培育和践行社会主义核心价值观。</w:t>
            </w:r>
          </w:p>
        </w:tc>
      </w:tr>
      <w:tr w14:paraId="3282C771">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D6B456">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二、经济发展（10项）</w:t>
            </w:r>
          </w:p>
        </w:tc>
      </w:tr>
      <w:tr w14:paraId="12098A3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3E07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B535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负责制定实施本级经济发展规划和年度计划。</w:t>
            </w:r>
          </w:p>
        </w:tc>
      </w:tr>
      <w:tr w14:paraId="68136B7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D477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1229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负责开展经济普查、人口普查、农业普查等重大国情国力普查工作。</w:t>
            </w:r>
          </w:p>
        </w:tc>
      </w:tr>
      <w:tr w14:paraId="3816016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A42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39F3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负责编制和落实财政预决算，规范开展预算项目绩效评价和国库集中支付管理等工作。</w:t>
            </w:r>
          </w:p>
        </w:tc>
      </w:tr>
      <w:tr w14:paraId="662E077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4B1B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D141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负责本级财政收支和非税收入管理。</w:t>
            </w:r>
          </w:p>
        </w:tc>
      </w:tr>
      <w:tr w14:paraId="2CC7973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472B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7A8B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负责指导监督村（社区）财务管理，开展村（社区）财务和经济责任审计。</w:t>
            </w:r>
          </w:p>
        </w:tc>
      </w:tr>
      <w:tr w14:paraId="2CC8737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9AA2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9A9D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实施本级政府投资项目，开展项目及资金监督管理工作。</w:t>
            </w:r>
          </w:p>
        </w:tc>
      </w:tr>
      <w:tr w14:paraId="1E7588F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F81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B4C5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推动农村产业发展，打造农业品牌，开展新农人培育、共富农场建设工作。</w:t>
            </w:r>
          </w:p>
        </w:tc>
      </w:tr>
      <w:tr w14:paraId="0A32FDB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BAAF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DBAB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开展辖区内市场主体培育服务，宣传惠企服务政策，优化辖区营商环境。</w:t>
            </w:r>
          </w:p>
        </w:tc>
      </w:tr>
      <w:tr w14:paraId="20041A8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F0B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FE4D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开展科普宣传活动，普及科学技术知识，为科技特派员到农村基层开展创新创业提供服务保障。</w:t>
            </w:r>
          </w:p>
        </w:tc>
      </w:tr>
      <w:tr w14:paraId="68BA2AB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966F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BD94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开展大中型水库移民后扶工作。</w:t>
            </w:r>
          </w:p>
        </w:tc>
      </w:tr>
      <w:tr w14:paraId="2CB71AFF">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602E74">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三、民生服务（13项）</w:t>
            </w:r>
          </w:p>
        </w:tc>
      </w:tr>
      <w:tr w14:paraId="510FA45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ADFE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CA56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落实积极生育支持政策，开展人口监测与家庭服务。</w:t>
            </w:r>
          </w:p>
        </w:tc>
      </w:tr>
      <w:tr w14:paraId="7AD2A94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1D9C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7374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建立就业困难人员台账，开展就业创业政策宣传和就业、失业登记，提供政策咨询、就业供需对接等服务，组织人员参加技能培训，引导申请创业就业补贴和公益性岗位。</w:t>
            </w:r>
          </w:p>
        </w:tc>
      </w:tr>
      <w:tr w14:paraId="714451D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E5F5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CE84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负责社会保障卡申领、启用、查询、信息变更、挂失、补领、注销等日常业务办理。</w:t>
            </w:r>
          </w:p>
        </w:tc>
      </w:tr>
      <w:tr w14:paraId="7563030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F3AC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AF0F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负责城镇职工医疗保险、城乡居民医疗保险、长期护理保险的参保、暂停、变更、信息查询、就医备案等事项办理。</w:t>
            </w:r>
          </w:p>
        </w:tc>
      </w:tr>
      <w:tr w14:paraId="69E48F8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0213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E9DD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开展爱国卫生工作，负责宣传倡导文明健康生活方式。</w:t>
            </w:r>
          </w:p>
        </w:tc>
      </w:tr>
      <w:tr w14:paraId="575AD1F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F462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ED37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负责组织开展全民健身活动。</w:t>
            </w:r>
          </w:p>
        </w:tc>
      </w:tr>
      <w:tr w14:paraId="6B3F552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3425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B3D4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负责城镇职工养老保险、城乡居民养老保险的参保、暂停、变更、信息查询、退休待遇申领、死亡抚恤金申领事项办理，政策范围内的国企困难单双解人员养老保险补贴的申请受理、查验审核。</w:t>
            </w:r>
          </w:p>
        </w:tc>
      </w:tr>
      <w:tr w14:paraId="572EA08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AD57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D165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开展未成年人保护工作，摸排并建立辖区内孤儿、留守儿童和事实无人抚养儿童等信息台账，做好关心服务和基本生活保障。</w:t>
            </w:r>
          </w:p>
        </w:tc>
      </w:tr>
      <w:tr w14:paraId="45B0448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9345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DA59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负责残疾人证、困难残疾人生活补贴、重度残疾人护理补贴的申请受理、查验审核等工作，组织残疾人参加职业技能培训，帮助康复就业，做好残疾人服务和关心关爱。</w:t>
            </w:r>
          </w:p>
        </w:tc>
      </w:tr>
      <w:tr w14:paraId="227ACAF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FA61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EAA0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开展老年人服务工作，建立好独居、空巢、失能、重残特殊家庭老年人台账，提供探访关爱服务。</w:t>
            </w:r>
          </w:p>
        </w:tc>
      </w:tr>
      <w:tr w14:paraId="5CAFF06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C450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EFF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负责最低生活保障、低保边缘家庭和特困供养人员的摸排、初审及动态管理，对因突发事件、意外伤害、重大疾病或其他特殊原因导致基本生活陷入困难的对象，给予临时救助。</w:t>
            </w:r>
          </w:p>
        </w:tc>
      </w:tr>
      <w:tr w14:paraId="3CFCBBA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8DED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9AD3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负责退役军人信息采集、走访慰问、优抚帮扶，做好新时代“双拥”工作。</w:t>
            </w:r>
          </w:p>
        </w:tc>
      </w:tr>
      <w:tr w14:paraId="5641760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5549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C16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负责镇便民服务中心阵地建设，指导村（社区）党群服务中心建设。</w:t>
            </w:r>
          </w:p>
        </w:tc>
      </w:tr>
      <w:tr w14:paraId="452F7060">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2189D6">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四、平安法治（16项）</w:t>
            </w:r>
          </w:p>
        </w:tc>
      </w:tr>
      <w:tr w14:paraId="1C2D2FE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4B86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2498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开展普法宣传，负责强化法治文化阵地建设管理，培育“法律明白人”。</w:t>
            </w:r>
          </w:p>
        </w:tc>
      </w:tr>
      <w:tr w14:paraId="4D4A6C7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2CAF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8DBB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推进法治政府建设，推动依法行政，负责选聘和管理法律顾问，开展行政复议、行政诉讼应对工作，做好行政规范性文件审查和备案。</w:t>
            </w:r>
          </w:p>
        </w:tc>
      </w:tr>
      <w:tr w14:paraId="47ABAA9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E18A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70A7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落实“大综合一体化”行政执法改革要求，完善基层综合行政执法工作机制，负责推进综合行政执法队伍规范化建设工作。</w:t>
            </w:r>
          </w:p>
        </w:tc>
      </w:tr>
      <w:tr w14:paraId="7607F5E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DFF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0BB1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依职权负责对纳入综合行政执法事项清单范围内的事项开展行政执法。</w:t>
            </w:r>
          </w:p>
        </w:tc>
      </w:tr>
      <w:tr w14:paraId="1AA22E1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BA03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5EE9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负责开展反电信网络诈骗宣传，预防和遏制电信诈骗案件发生。</w:t>
            </w:r>
          </w:p>
        </w:tc>
      </w:tr>
      <w:tr w14:paraId="14EB180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008C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408E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负责常态化扫黑除恶、反邪教、防范非法集资宣传教育和线索摸排工作，预防有组织犯罪。</w:t>
            </w:r>
          </w:p>
        </w:tc>
      </w:tr>
      <w:tr w14:paraId="699EC79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C555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0A12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组织开展预防精神障碍发生、促进精神障碍患者康复工作，负责精神障碍患者日常排查、信息登记和管理服务，为生活困难的精神障碍患者家庭提供帮助。</w:t>
            </w:r>
          </w:p>
        </w:tc>
      </w:tr>
      <w:tr w14:paraId="24DBB04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02D6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901A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做好辖区内刑满释放人员安置帮教和社会救助相关工作。</w:t>
            </w:r>
          </w:p>
        </w:tc>
      </w:tr>
      <w:tr w14:paraId="004E203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5546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9BEB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开展禁毒、禁种宣传，负责制止、铲除非法种植毒品原植物。</w:t>
            </w:r>
          </w:p>
        </w:tc>
      </w:tr>
      <w:tr w14:paraId="0DDE809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A09B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CCCD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负责社区戒毒、社区康复工作。</w:t>
            </w:r>
          </w:p>
        </w:tc>
      </w:tr>
      <w:tr w14:paraId="335972B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98C5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73D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落实社会治安综合治理责任制，健全群防群治机制。</w:t>
            </w:r>
          </w:p>
        </w:tc>
      </w:tr>
      <w:tr w14:paraId="37A7258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8C1B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4FB1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坚持和发展新时代“枫桥经验”，负责社会矛盾纠纷源头管控、排查化解及信息报送，成立乡镇人民调解委员会，开展人民调解工作，依法受理调解申请，调解成功的组织双方签订调解协议书，调解不成的指导双方到上级机构调解、申请仲裁或诉讼，定期回访跟踪调解协议履行情况，防止矛盾反弹。</w:t>
            </w:r>
          </w:p>
        </w:tc>
      </w:tr>
      <w:tr w14:paraId="0FDC689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B3A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8799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负责建立健全领导接访制度和信访应急预案，主动排查涉访矛盾，按规定受理、协调、处置信访事项，联动协同处置突发事件，做好职权范围内信访人员疏导教育、帮扶救助工作。</w:t>
            </w:r>
          </w:p>
        </w:tc>
      </w:tr>
      <w:tr w14:paraId="7663505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A32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D4A6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贯彻总体国家安全观，负责开展国家安全宣传教育。</w:t>
            </w:r>
          </w:p>
        </w:tc>
      </w:tr>
      <w:tr w14:paraId="24A49B2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0DD6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9132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依法依规开展巡查巡护、隐患排查、信息传递、先期处置、组织群众疏散撤离以及应急知识宣传普及等应急管理及消防工作。</w:t>
            </w:r>
          </w:p>
        </w:tc>
      </w:tr>
      <w:tr w14:paraId="5923185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0FDD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E72C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负责开展国防教育，组织国防动员宣传。</w:t>
            </w:r>
          </w:p>
        </w:tc>
      </w:tr>
      <w:tr w14:paraId="041DFE8C">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F07A38">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五、乡村振兴（8项）</w:t>
            </w:r>
          </w:p>
        </w:tc>
      </w:tr>
      <w:tr w14:paraId="078DEF6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6318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3C16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落实耕地保护措施，负责对耕地保护利用情况进行监督管理。</w:t>
            </w:r>
          </w:p>
        </w:tc>
      </w:tr>
      <w:tr w14:paraId="40FC74E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0F4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9D0B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负责农业设施用地选址、备案、监督等工作。</w:t>
            </w:r>
          </w:p>
        </w:tc>
      </w:tr>
      <w:tr w14:paraId="2E45490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8778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B8F2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负责辖区内农村集体经济“三资”（资金、资产、资源）的监督管理，支持壮大集体经济。</w:t>
            </w:r>
          </w:p>
        </w:tc>
      </w:tr>
      <w:tr w14:paraId="05D35EA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734B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F63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负责农村土地承包经营及承包经营合同管理。</w:t>
            </w:r>
          </w:p>
        </w:tc>
      </w:tr>
      <w:tr w14:paraId="100C7F9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A75F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63B8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负责调解辖区土地、林地所有权和使用权属、承包经营权纠纷。</w:t>
            </w:r>
          </w:p>
        </w:tc>
      </w:tr>
      <w:tr w14:paraId="5F51114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EF4A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8895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负责农村人居环境整治工作。</w:t>
            </w:r>
          </w:p>
        </w:tc>
      </w:tr>
      <w:tr w14:paraId="4615D9A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7BC4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57C1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负责防止返贫致贫动态监测和帮扶救助工作，帮助指导就业创业，制定“一户一策”帮扶措施，稳定脱贫人口收入。</w:t>
            </w:r>
          </w:p>
        </w:tc>
      </w:tr>
      <w:tr w14:paraId="71D5FB8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7566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5441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开展农业、农机、林业、水利水保等方面技术宣传推广。</w:t>
            </w:r>
          </w:p>
        </w:tc>
      </w:tr>
      <w:tr w14:paraId="2559230C">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051715">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六、生态环保（4项）</w:t>
            </w:r>
          </w:p>
        </w:tc>
      </w:tr>
      <w:tr w14:paraId="3E0626A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E8FE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0241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落实河长制，负责责任河流管理保护、问题巡查上报、突出问题清理整治工作。</w:t>
            </w:r>
          </w:p>
        </w:tc>
      </w:tr>
      <w:tr w14:paraId="3FA7C75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3B3A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5C88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落实林长制，建立护林巡查制度，负责责任区域内林业资源损害问题排查整治等工作。</w:t>
            </w:r>
          </w:p>
        </w:tc>
      </w:tr>
      <w:tr w14:paraId="0DC51E9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D6B7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F59E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落实长江流域禁捕水域网格化管理责任，开展禁捕政策宣传、规范垂钓行为、日常巡查及违法违规线索上报等工作。</w:t>
            </w:r>
          </w:p>
        </w:tc>
      </w:tr>
      <w:tr w14:paraId="71424BA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1602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E914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负责制定镇村级农村饮水供水应急预案，管护村级供水工程、主管网、水源地，排查整治供水工程隐患及供水环境卫生，开展用水安全相关宣传，保障农村饮水供水安全。</w:t>
            </w:r>
          </w:p>
        </w:tc>
      </w:tr>
      <w:tr w14:paraId="54939BDB">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112C2F">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七、城乡建设（7项）</w:t>
            </w:r>
          </w:p>
        </w:tc>
      </w:tr>
      <w:tr w14:paraId="7AD60AD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AD72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3CA1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负责宅基地和建房许可的申请受理，开展农房风貌和质量安全属地管理工作。</w:t>
            </w:r>
          </w:p>
        </w:tc>
      </w:tr>
      <w:tr w14:paraId="4C74E68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718A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C62A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负责开展卫片图斑核查，做好农户私搭乱建整治工作。</w:t>
            </w:r>
          </w:p>
        </w:tc>
      </w:tr>
      <w:tr w14:paraId="6F32B8A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B0CA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BB07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负责本镇市容环卫、市政设施维护、园林绿化管理、垃圾分类、农村垃圾清运等工作。</w:t>
            </w:r>
          </w:p>
        </w:tc>
      </w:tr>
      <w:tr w14:paraId="4C46BF5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0191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78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AD88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负责制定并组织实施本辖区村镇建设规划。</w:t>
            </w:r>
          </w:p>
        </w:tc>
      </w:tr>
      <w:tr w14:paraId="6DF010E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D9DF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79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B47B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负责辖区内农村道路建设规划编制，开展农村道路的建设、管理、养护工作，做好农村道路隐患排查整治、交通安全劝导。</w:t>
            </w:r>
          </w:p>
        </w:tc>
      </w:tr>
      <w:tr w14:paraId="376BFDF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FFB5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13FD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开展高速、高铁等重点交通项目建设的服务保障。</w:t>
            </w:r>
          </w:p>
        </w:tc>
      </w:tr>
      <w:tr w14:paraId="02CDDDA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639F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4000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负责村镇房屋建筑安全巡查、上报工作。</w:t>
            </w:r>
          </w:p>
        </w:tc>
      </w:tr>
      <w:tr w14:paraId="2BD901C5">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F87540">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八、文化和旅游（1项）</w:t>
            </w:r>
          </w:p>
        </w:tc>
      </w:tr>
      <w:tr w14:paraId="74CE38B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507C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FACE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负责公共文化场地的开放、管理和服务，组织开展文化娱乐活动。</w:t>
            </w:r>
          </w:p>
        </w:tc>
      </w:tr>
      <w:tr w14:paraId="571FADEA">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F0669A">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九、综合政务（9项）</w:t>
            </w:r>
          </w:p>
        </w:tc>
      </w:tr>
      <w:tr w14:paraId="1C39818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CEB5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A62B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负责公文流转、综合文稿、信息宣传、印章管理、督查督办、党内规范性文件备案等日常运转工作。</w:t>
            </w:r>
          </w:p>
        </w:tc>
      </w:tr>
      <w:tr w14:paraId="20DD4E8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5E4F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860D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负责档案管理、史志编撰工作。</w:t>
            </w:r>
          </w:p>
        </w:tc>
      </w:tr>
      <w:tr w14:paraId="66FFB29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3E7B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C6A4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负责政府信息公开工作。</w:t>
            </w:r>
          </w:p>
        </w:tc>
      </w:tr>
      <w:tr w14:paraId="2C4DEDC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AE10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A2E3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负责内部审计、财务监督管理和政府采购管理。</w:t>
            </w:r>
          </w:p>
        </w:tc>
      </w:tr>
      <w:tr w14:paraId="42028F8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B68F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377F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负责办理答复“12345”“民呼我为”等平台转办的诉求事项。</w:t>
            </w:r>
          </w:p>
        </w:tc>
      </w:tr>
      <w:tr w14:paraId="718AB89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538A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88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9E8A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落实24小时值班制度，负责突发事件发现、处置、上报等工作。</w:t>
            </w:r>
          </w:p>
        </w:tc>
      </w:tr>
      <w:tr w14:paraId="393E732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144C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89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376E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落实保密工作责任制度，负责保密宣传教育和保密审查，做好涉密文件、涉密系统和保密设备管理工作。</w:t>
            </w:r>
          </w:p>
        </w:tc>
      </w:tr>
      <w:tr w14:paraId="314ED22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FF3D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B36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负责办公用房、公务用车、办公用品及设施设备管理等后勤服务保障工作。</w:t>
            </w:r>
          </w:p>
        </w:tc>
      </w:tr>
      <w:tr w14:paraId="00E9350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7210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C1E6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i w:val="0"/>
                <w:iCs w:val="0"/>
                <w:color w:val="000000" w:themeColor="text1"/>
                <w:kern w:val="0"/>
                <w:sz w:val="21"/>
                <w:szCs w:val="21"/>
                <w:u w:val="none"/>
                <w:lang w:val="en-US" w:eastAsia="zh-CN"/>
                <w14:textFill>
                  <w14:solidFill>
                    <w14:schemeClr w14:val="tx1"/>
                  </w14:solidFill>
                </w14:textFill>
              </w:rPr>
              <w:t>开展公共机构节能工作，建设节约型机关。</w:t>
            </w:r>
          </w:p>
        </w:tc>
      </w:tr>
    </w:tbl>
    <w:p w14:paraId="2CC3DD93">
      <w:pPr>
        <w:keepNext/>
        <w:keepLines/>
        <w:pageBreakBefore w:val="0"/>
        <w:kinsoku w:val="0"/>
        <w:wordWrap/>
        <w:overflowPunct/>
        <w:topLinePunct w:val="0"/>
        <w:autoSpaceDE w:val="0"/>
        <w:autoSpaceDN w:val="0"/>
        <w:bidi w:val="0"/>
        <w:adjustRightInd w:val="0"/>
        <w:snapToGrid w:val="0"/>
        <w:spacing w:before="0" w:after="0" w:line="240" w:lineRule="auto"/>
        <w:ind w:firstLine="0" w:firstLineChars="0"/>
        <w:jc w:val="center"/>
        <w:textAlignment w:val="baseline"/>
        <w:outlineLvl w:val="0"/>
        <w:rPr>
          <w:rFonts w:ascii="Times New Roman" w:hAnsi="Times New Roman" w:eastAsia="方正小标宋_GBK" w:cs="Times New Roman"/>
          <w:b w:val="0"/>
          <w:bCs w:val="0"/>
          <w:snapToGrid w:val="0"/>
          <w:color w:val="000000" w:themeColor="text1"/>
          <w:kern w:val="44"/>
          <w:sz w:val="44"/>
          <w:szCs w:val="44"/>
          <w:lang w:val="en-US" w:eastAsia="zh-CN" w:bidi="ar"/>
          <w14:textFill>
            <w14:solidFill>
              <w14:schemeClr w14:val="tx1"/>
            </w14:solidFill>
          </w14:textFill>
        </w:rPr>
      </w:pPr>
      <w:r>
        <w:rPr>
          <w:rFonts w:ascii="Times New Roman" w:hAnsi="Times New Roman" w:eastAsia="方正小标宋_GBK" w:cs="Times New Roman"/>
          <w:b w:val="0"/>
          <w:bCs w:val="0"/>
          <w:snapToGrid w:val="0"/>
          <w:color w:val="000000" w:themeColor="text1"/>
          <w:kern w:val="44"/>
          <w:sz w:val="44"/>
          <w:szCs w:val="44"/>
          <w:lang w:val="en-US" w:eastAsia="zh-CN" w:bidi="ar"/>
          <w14:textFill>
            <w14:solidFill>
              <w14:schemeClr w14:val="tx1"/>
            </w14:solidFill>
          </w14:textFill>
        </w:rPr>
        <w:br w:type="page"/>
      </w:r>
      <w:r>
        <w:rPr>
          <w:rFonts w:hint="eastAsia" w:ascii="方正小标宋_GBK" w:hAnsi="方正小标宋_GBK" w:eastAsia="方正小标宋_GBK" w:cs="方正小标宋_GBK"/>
          <w:b w:val="0"/>
          <w:bCs w:val="0"/>
          <w:snapToGrid w:val="0"/>
          <w:color w:val="000000" w:themeColor="text1"/>
          <w:kern w:val="44"/>
          <w:sz w:val="44"/>
          <w:szCs w:val="44"/>
          <w:lang w:val="en-US" w:eastAsia="zh-CN" w:bidi="ar-SA"/>
          <w14:textFill>
            <w14:solidFill>
              <w14:schemeClr w14:val="tx1"/>
            </w14:solidFill>
          </w14:textFill>
        </w:rPr>
        <w:t>配合履职事项清单</w:t>
      </w:r>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097D34F6">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2F69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center"/>
              <w:rPr>
                <w:rFonts w:hint="eastAsia" w:ascii="方正黑体_GBK" w:hAnsi="方正黑体_GBK" w:eastAsia="方正黑体_GBK" w:cs="方正黑体_GBK"/>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en-US" w:bidi="ar"/>
                <w14:textFill>
                  <w14:solidFill>
                    <w14:schemeClr w14:val="tx1"/>
                  </w14:solidFill>
                </w14:textFill>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218E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center"/>
              <w:rPr>
                <w:rFonts w:hint="eastAsia" w:ascii="方正黑体_GBK" w:hAnsi="方正黑体_GBK" w:eastAsia="方正黑体_GBK" w:cs="方正黑体_GBK"/>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en-US" w:bidi="ar"/>
                <w14:textFill>
                  <w14:solidFill>
                    <w14:schemeClr w14:val="tx1"/>
                  </w14:solidFill>
                </w14:textFill>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7699F">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center"/>
              <w:rPr>
                <w:rFonts w:hint="eastAsia" w:ascii="方正黑体_GBK" w:hAnsi="方正黑体_GBK" w:eastAsia="方正黑体_GBK" w:cs="方正黑体_GBK"/>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en-US" w:bidi="ar"/>
                <w14:textFill>
                  <w14:solidFill>
                    <w14:schemeClr w14:val="tx1"/>
                  </w14:solidFill>
                </w14:textFill>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43EA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center"/>
              <w:rPr>
                <w:rFonts w:hint="eastAsia" w:ascii="方正黑体_GBK" w:hAnsi="方正黑体_GBK" w:eastAsia="方正黑体_GBK" w:cs="方正黑体_GBK"/>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en-US" w:bidi="ar"/>
                <w14:textFill>
                  <w14:solidFill>
                    <w14:schemeClr w14:val="tx1"/>
                  </w14:solidFill>
                </w14:textFill>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A9004">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center"/>
              <w:rPr>
                <w:rFonts w:hint="eastAsia" w:ascii="方正黑体_GBK" w:hAnsi="方正黑体_GBK" w:eastAsia="方正黑体_GBK" w:cs="方正黑体_GBK"/>
                <w:b w:val="0"/>
                <w:bCs w:val="0"/>
                <w:snapToGrid w:val="0"/>
                <w:color w:val="000000" w:themeColor="text1"/>
                <w:kern w:val="0"/>
                <w:sz w:val="21"/>
                <w:szCs w:val="21"/>
                <w:lang w:eastAsia="zh-CN"/>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zh-CN" w:bidi="ar"/>
                <w14:textFill>
                  <w14:solidFill>
                    <w14:schemeClr w14:val="tx1"/>
                  </w14:solidFill>
                </w14:textFill>
              </w:rPr>
              <w:t>镇配合职责</w:t>
            </w:r>
          </w:p>
        </w:tc>
      </w:tr>
      <w:tr w14:paraId="0B99F408">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2D99DD3">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方正公文黑体" w:eastAsia="方正公文黑体" w:cs="Arial"/>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一、经济发展（6项）</w:t>
            </w:r>
          </w:p>
        </w:tc>
      </w:tr>
      <w:tr w14:paraId="677CB694">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827F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5ED2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统计调查工作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BD58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县统计局
</w:t>
            </w:r>
          </w:p>
          <w:p w14:paraId="1CD12BD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国家统计局丰都调查队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B0D6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县统计局：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1.牵头做好本地区统计调查工作，负责具体组织实施。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2.负责统计调查数据审核、汇总及数据质量控制。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3.负责统计调查培训。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4.负责统计调查工作的统筹安排、监督检查、执法查处等工作。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国家统计局丰都调查队：</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1.完成国家统计局和重庆调查总队布置的统计调查任务。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2.组织实施国家统计局快速反应调查，开展经济社会重大问题专项调查，上报本地区突发性经济事件和重大社会经济问题等。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3.参与组织实施全国农业普查等国家有关普查项目。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4.授权管理和公布统计调查数据。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5.依法查处统计调查中发生的统计违法行为。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6.完成全面农业（一产业）统计、民生跟踪调查、脱贫成效跟踪监测、区县为总体的劳动力调查等地方政府交办和有关部门委托的调查任务。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C412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1.监测分析辖区内经济社会发展情况，提供统计调查服务。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2.组织相关人员参加统计调查培训。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3.依法实施统计调查，指导村（社区）和统计调查对象开展统计工作。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4.配合上级政府统计机构开展统计执法检查和统计违纪违法案件查处工作，对发现的统计违纪违法行为，向上级政府统计机构报告。</w:t>
            </w:r>
          </w:p>
        </w:tc>
      </w:tr>
      <w:tr w14:paraId="5D9A01C4">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F05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C985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再生资源回收网点监管工作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6A9B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p>
          <w:p w14:paraId="019D257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
</w:t>
            </w:r>
          </w:p>
          <w:p w14:paraId="0EFDCC9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7979207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w:t>
            </w:r>
          </w:p>
          <w:p w14:paraId="3A3A8D6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p w14:paraId="56E721C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0135802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941F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负责制定再生资源回收行业发展规划，组织实施再生资源回收产业政策、回收标准，加强日常监管执法。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1.负责再生资源回收经营者的注册登记、再生资源交易市场内的监督管理。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2.负责依法查处未取得营业执照而擅自从事再生资源回收经营行为。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负责依法查处再生资源网点违法建设、城市建成区范围内的占道经营等影响市容市貌的行为。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依法组织开展生产安全事故调查处理。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负责按职责对再生资源网点开展消防监督抽查，依法查处消防安全违法行为。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负责对再生资源网点回收废旧金属管理、治安管理情况开展检查，督促办理废旧金属回收“备案登记证”，依法查处相关违法行为，依法打击专项整治行动中妨害公务、暴力抗法等违法犯罪行为。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负责对再生资源回收过程中环境污染防治工作实施监督管理，依法查处违反环境保护法律法规的行为。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D43B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1.开展再生资源回收宣传工作。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2.对辖区内再生资源网点的布局规划提出建议。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3.对再生资源网点进行底数摸排，结合日常工作开展巡查。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4.发现再生资源回收网点违法行为和问题隐患上报有关部门。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5.协助主管部门开展再生资源回收网点整治工作。</w:t>
            </w:r>
          </w:p>
        </w:tc>
      </w:tr>
      <w:tr w14:paraId="3E654E4B">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C7A3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05FE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成品油零售经营管理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F5CF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p>
          <w:p w14:paraId="1365D88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197B6C4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40289C9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633F49B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p w14:paraId="6767A4F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6418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1.负责成品油仓储批发经营备案管理。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2.负责成品油零售经营许可、变更、注销、到期换证、市场主体变更（加油站租赁）、加油站歇业、原址改扩建、新建规划预核准与延期。</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3.负责成品油经营资质年度检查，牵头会同有关部门、乡镇（街道）开展成品油市场日常监督检查。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4.负责柴油专项用户备案监管，牵头开展储存自用成品油日常监督检查。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5.负责统筹调度和跟踪督导，牵头协调打击整治和执法中的问题，核查成品油流通企业（含油库）购销台账及油品去向。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1.负责成品油经营者安全监管。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2.负责相关建设项目的安全设施“三同时”审查。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3.负责对无仓储设施经营成品油的监督检查。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4.依法查处群众举报和相关部门排查移交的未取得危险化学品经营许可从事成品油经营等违法行为。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5.会同相关行业部门查处在建筑工程工地、物流园区和工业园区等违规设置储油罐和撬装式加油装置非法经营成品油行为。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6.指导相关行业部门对企业自用成品油加油设施实施安全条件审查。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1.依法查处非法生产、调和、勾兑非标油“黑窝点”的犯罪行为。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2.依法查处使用报废车、拼装车、改装车运输成品油道路交通安全违法行为。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3.依法查处违规运输危化品类危险驾驶的犯罪行为。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4.依法查处违反治安管理规定，制造、买卖、储存、运输、邮寄、携带、使用、提供、处置成品油的违法行为。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1.依法查处生产、销售不合格成品油的行为。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2.依法查处销售标号、标识不相符（或国家明令淘汰并停止销售）成品油的行为。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3.配合有关部门对查获涉嫌非法经营的成品油进行质量抽检。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1.依法查处未取得危险货物运输资质的车辆从事成品油运输违法行为。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2.依法查处机动车维修企业擅自改装从事流动销售成品油机动车的行为。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县税务局：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1.负责成品油税收日常监管，开展成品油生产、经营企业税收检查，开展无票油核查。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2.依法查处偷逃税及骗取退税的违法行为。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114B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1.开展成品油零售经营管理政策宣传。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2.摸排、上报未经备案擅自设立储供油设施非法销售、柴油专项用户违法违规对外销售的问题线索。</w:t>
            </w:r>
          </w:p>
        </w:tc>
      </w:tr>
      <w:tr w14:paraId="278E6E0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B772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6A09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国土绿化工作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D647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50DA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1.负责全县国土绿化、全民义务植树宣传发动工作。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2.负责全县（除城市内）的古树名木保护管理等相关工作。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3.负责全县国土绿化项目策划、包装、规划设计、立项审批、招投标等工作。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4.督促指导国土绿化项目的实施及监督管理。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5.开展国土绿化项目的检查验收。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6.负责国土绿化项目的资金拨付及档案管理工作。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F8DB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1.开展国土绿化、全民义务植树宣传发动工作。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2.开展本级负责的国土绿化项目落地及前期工作。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3.调解国土绿化项目实施过程中的矛盾纠纷。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4.开展本级负责的国土绿化项目实施过程中安全管理工作。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5.开展本级负责的国土绿化项目的初验工作。</w:t>
            </w:r>
          </w:p>
        </w:tc>
      </w:tr>
      <w:tr w14:paraId="070BE5F1">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7613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FBA0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AA04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5C71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1.开展全县退耕还林检查验收工作。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2.督促指导乡镇（街道）开展退耕还林直补资金兑现工作。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3.汇总审核全县退耕还林直补资金，通过一卡通开展兑现工作。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4.督促指导乡镇（街道）开展退耕还林提质增效工作。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166C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1.开展本辖区退耕还林自查验收工作。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2.开展退耕还林直补资金的分户申报。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3.开展退耕还林直补资金的汇总上报及公示。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4.督促实施主体完成退耕还林的补植、管护工作。</w:t>
            </w:r>
          </w:p>
        </w:tc>
      </w:tr>
      <w:tr w14:paraId="4EB959F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08E2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A059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农业病虫害防治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333C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44D6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1.开展农作物病虫害防治有关技术指导。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2.设置农业病虫害监测点。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3.开展农业病虫害标本检测。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74C7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1.开展农业病虫害宣传。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2.指导开展农业病虫害药物防控。</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3.协助县农业农村委设置农业病虫害监测点，并开展日常巡查。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4.收集农业病虫害标本送县农业农村委。</w:t>
            </w:r>
          </w:p>
        </w:tc>
      </w:tr>
      <w:tr w14:paraId="692FA074">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F554198">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二、民生服务（</w:t>
            </w:r>
            <w:r>
              <w:rPr>
                <w:rFonts w:hint="eastAsia" w:ascii="方正黑体_GBK" w:hAnsi="方正黑体_GBK" w:eastAsia="方正黑体_GBK" w:cs="方正黑体_GBK"/>
                <w:b w:val="0"/>
                <w:bCs w:val="0"/>
                <w:snapToGrid w:val="0"/>
                <w:color w:val="000000" w:themeColor="text1"/>
                <w:kern w:val="0"/>
                <w:sz w:val="21"/>
                <w:szCs w:val="21"/>
                <w:u w:val="none"/>
                <w:lang w:val="en-US" w:eastAsia="zh-CN" w:bidi="ar"/>
                <w14:textFill>
                  <w14:solidFill>
                    <w14:schemeClr w14:val="tx1"/>
                  </w14:solidFill>
                </w14:textFill>
              </w:rPr>
              <w:t>19</w:t>
            </w: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项）</w:t>
            </w:r>
          </w:p>
        </w:tc>
      </w:tr>
      <w:tr w14:paraId="7E2EC6A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20BA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882A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欠薪处置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6D20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p>
          <w:p w14:paraId="7A0EF7E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p>
          <w:p w14:paraId="41C4A69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5E7C090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县司法局</w:t>
            </w:r>
          </w:p>
          <w:p w14:paraId="0673236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相关行业主管部门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3EA3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1.牵头开展劳动保障法律法规宣传。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2.负责保障农民工工资支付工作的组织协调、管理指导和监督检查，查处有关拖欠农民工工资案件。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3.监控和预警工资支付隐患并做好防范工作。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4.牵头受理拖欠农民工工资行为的举报、投诉和调解处置。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推动相关部门对欠薪失信联合惩戒对象依法依规予以限制和惩戒。</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负责受理、侦办涉嫌拒不支付劳动报酬刑事案件，依法处置因欠薪引发的治安案件。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县司法局：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负责对人民调解活动进行业务指导。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相关行业主管部门：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按照职责履行行业监管责任，负责各自领域的欠薪事件处置。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BC41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1.开展保障农民工工资支付法律法规宣传。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2.结合日常工作开展欠薪隐患排查、上报。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3.协助调解辖区内欠薪纠纷。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4.牵头本镇投资项目欠薪处置工作。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5.协助相关部门处置涉辖区内因拖欠劳动报酬发生的群体性、突发性事件。</w:t>
            </w:r>
          </w:p>
        </w:tc>
      </w:tr>
      <w:tr w14:paraId="650044E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797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B040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落实就业创业优惠政策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D6DB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B5D2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1.创业担保贷款、跨区域交通补助、鲁渝补贴、职业介绍补贴申领的终审和拨付。</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2.指导乡镇（街道）申报流程。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3.复审公益性岗位补贴申报资料，发放补贴资金。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4.定期核查补贴申领情况。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5.审核灵活就业人员社会保险补贴申领资料，发放补贴资金。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6.复审并发放职业培训补贴、生活费补贴。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1CA7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96"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1.创业担保贷款申领人员的初审。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2.规范开展公益性岗位人员公开招聘、合同订立、日常管理等工作，足额发放工资、缴纳社保，开展岗位补贴和社保补贴申报及公开公示。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3.收集转移山东就业人员信息并报送符合申报鲁渝补贴人员资料，并录入系统。</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4.收集跨区域交通补助票据、职业介绍补贴申报资料进行初审并完成系统申报。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5.收集跨区域交通补助、职业介绍补贴、鲁渝补贴申领人员纸质资料进行初审上报。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6.核实并更新跨区域交通补助定额人员的务工信息和补贴账户信息。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7.在补贴拨付到位后通知享受补贴人员。</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8.开展灵活就业人员社保补贴政策宣传、申请备案登记、就业真实性核查，收集申报资料并上报。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9.开展职业培训政策宣传，提交职业培训补贴、生活费补贴申报资料。</w:t>
            </w:r>
          </w:p>
        </w:tc>
      </w:tr>
      <w:tr w14:paraId="1C515E9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C53D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15EE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就业帮扶车间奖补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84EC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p>
          <w:p w14:paraId="0D0D110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2203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牵头审核就业帮扶车间带动就业奖补资料，发放带动就业奖补。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牵头审核就业帮扶车间创建资料，发放一次性建设奖补。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F3D8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1.初审就业帮扶车间创建资料，协助办理认定手续。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2.开展就业帮扶车间招工宣传、用工监测，协助申报带动就业奖补。</w:t>
            </w:r>
          </w:p>
        </w:tc>
      </w:tr>
      <w:tr w14:paraId="14FD433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9876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169F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义务教育控辍保学工作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D3EB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p>
          <w:p w14:paraId="38FF9E5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县司法局</w:t>
            </w:r>
          </w:p>
          <w:p w14:paraId="2FF1A5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p w14:paraId="578700D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县妇联</w:t>
            </w:r>
          </w:p>
          <w:p w14:paraId="1E57718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D998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1.建立辖区内户籍义务教育适龄阶段儿童少年摸排核查工作制度。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2.开展辖区内疑似辍学学生的劝返工作，依法敦促学生复学。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3.核准适龄儿童、少年因身体状况延缓入学事宜。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4.建立助学帮扶长效机制，开展适龄残疾儿童和少年入学安置、重度残疾儿童和少年送教上门工作，依法帮扶孤儿、残疾儿童、低保户等家庭经济困难的学生完成义务教育学习。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县司法局：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负责为符合条件的未成年人提供法律援助等服务。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负责落实好国家和市级的社会救助政策，加大对低保家庭学生的救助力度。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县妇联：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负责加强家庭教育指导，优化少年、儿童的成长氛围，协助做好义务教育阶段适龄学生的控辍保学工作。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县残联：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1.依法为残疾儿童、少年办理《残疾人证》等有关手续。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2.为贫困残疾儿童、少年落实残疾评定补贴和特殊教育补助等相关费用。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3.指导镇（街）残联和学校共同做好残疾儿童、少年入学情况排查工作，做到“一人一案”，切实保障残疾适龄儿童、少年接受义务教育的权益。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A442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1.宣传义务教育法律法规，引导父母及其他监护人依照规定送适龄儿童、少年入学接受义务教育。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2.通知适龄儿童、少年到卫生机构检查身体状况。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3.协助县教委开展适龄残疾儿童和少年入学安置、重度残疾儿童和少年送教上门工作。</w:t>
            </w:r>
          </w:p>
        </w:tc>
      </w:tr>
      <w:tr w14:paraId="1C602992">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76F1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0E2D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殡葬管理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508E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p w14:paraId="56DD607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6A7DF73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58983AA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县规划自然资源局</w:t>
            </w:r>
          </w:p>
          <w:p w14:paraId="46B3D06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558110D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
</w:t>
            </w:r>
          </w:p>
          <w:p w14:paraId="20F7AD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p>
          <w:p w14:paraId="102EE6D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县信访办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67B0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1.牵头开展殡葬宣传教育。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2.对执法、巡查等相关人员开展知识培训和业务指导。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3.建立巡查机制，定期巡查，受理投诉举报并查证。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4.查处殡葬违法行为，跟踪落实整改情况。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5.对殡仪馆、经营性公墓、城市公益性公墓、殡仪服务站、农村公益性墓地、骨灰堂的建设进行审批。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6.开展“活人墓”、硬化大墓常态化整治。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7.审核认定困难群众丧葬补贴、节地生态安葬奖补。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8.划定火化区和文明治丧示范区。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9.协同有关部门依据各自职责做好殡葬管理工作。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1.依法查处社会车辆非法改装从事遗体运输行为。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2.对扰乱公共秩序、妨害公共安全，构成违反社会治安管理行为的，依法给予治安管理处罚；构成犯罪的，依法追究刑事责任。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1.规范太平间管理。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2.配合民政部门纠正和查处医疗机构太平间非法开展殡仪服务等行为。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1.将公益性殡葬设施用地需求统筹纳入国土空间规划和土地利用年度计划。</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2.依法查处占用耕地建坟墓和用于殡葬设施的行为。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1.依法查处殡葬领域违法违规收费行为。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2.查处殡葬行业限制竞争行为。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3.配合查处生产、销售不符合国家技术标准的殡葬设备和封建迷信殡葬用品、无照从事殡葬服务的违法行为。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1.负责属于房屋建筑的殡葬服务设施建设项目的施工图审查、施工许可证办理。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2.负责属于房屋建筑的殡葬设施建设过程监管和验收。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3.查处属于房屋建筑的殡葬设施建设中违反建筑法规的行为。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负责殡葬设施建设项目审批。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县信访办：</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接收并转送与殡葬相关信访事项，协调跨部门、跨领域殡葬信访问题。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9038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1.开展文明治丧、殡葬领域改革政策的宣传工作。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2.收集殡葬从业人员信息。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3.开展日常巡查，发现殡葬违法行为制止并上报县民政局。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4.配合县民政局开展“活人墓”、硬化大墓常态化整治工作。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5.协助殡葬违法行为执法现场的秩序维护、矛盾调解。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6.协助违法案件整改情况的跟踪反馈。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7.农村为村民设置殡仪服务站、公益性墓地、骨灰堂的，做好初核及上报工作。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8.落实惠民殡葬政策，收集、核实逝者基本信息并上报县民政局。</w:t>
            </w:r>
          </w:p>
        </w:tc>
      </w:tr>
      <w:tr w14:paraId="4F736967">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CB0E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D164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高龄津贴和经济困难高龄失能老年人养老服务补贴发放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3FE7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8E9B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1.负责高龄津贴、养老服务补贴的发放工作。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2.负责管理高龄津贴发放人员、养老服务补贴发放人员数据库。</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3.负责审核高龄津贴新增人员、养老服务补贴新增人员的相关资料。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8BC9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1.开展符合高龄津贴发放条件人员、高龄失能老人养老服务补贴申请条件人员摸排、初审、上报。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2.开展高龄老人、经济困难高龄失能老年人身份信息调查，反馈发放情况，发放资格、死亡等情况的核查。</w:t>
            </w:r>
          </w:p>
        </w:tc>
      </w:tr>
      <w:tr w14:paraId="2991748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9664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5850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经济困难失能老年人集中照护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A745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9749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1.负责集中照顾老年人补贴的发放工作。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2.负责管理集中照顾老年人数据库。</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3.负责审核集中照顾老年人申请的相关资料。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DFC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1.开展符合经济困难失能老年人集中照护条件人员的摸排、初审、上报。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2.开展经济困难失能老年人身份信息、集中照顾情况、发放资格、死亡情况核查。</w:t>
            </w:r>
          </w:p>
        </w:tc>
      </w:tr>
      <w:tr w14:paraId="37631761">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0B7B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916E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养老服务机构综合监管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81E0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p w14:paraId="2769177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1C8CF8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县财政局</w:t>
            </w:r>
          </w:p>
          <w:p w14:paraId="445E1EC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
</w:t>
            </w:r>
          </w:p>
          <w:p w14:paraId="56211FC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4CD7AC4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421FA03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28F2D89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县金融服务中心
</w:t>
            </w:r>
          </w:p>
          <w:p w14:paraId="703A83F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9267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1.负责履行全县养老行业主管部门职责。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2.依法开展全县养老机构备案登记工作。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3.开展养老机构安全管理、宣传、培训和督查。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4.督促乡镇人民政府（街道办事处）加强其辖区养老机构安全管理。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5.会同相关部门建立协同监管机制，加强养老机构联合监管。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1.负责养老机构内保制度建设。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2.整治养老机构周边治安环境，开展养老机构周边巡逻巡查。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3.合理部署养老机构周边视频监控设备，组织有条件的养老机构将其视频系统、紧急报警装置接入公安机关报警平台。</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4.核查新入院人员信息，摸排可能危及养老机构安全稳定的违法犯罪线索，依法打击非法入侵养老机构等违法犯罪行为。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县财政局：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负责将相关工作经费纳入本级财政预算，加强资金使用情况监管。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负责依法实施养老机构建设工程消防设计审查、消防验收和备案抽查。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1.负责全县养老机构公共卫生、内设医疗机构的事中、事后监管，依法对全县养老机构内设医疗机构进行现场督查。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2.负责养老机构传染病防治的监督管理和突发公共事件的医疗卫生救援工作。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1.督促县级有关部门、乡镇人民政府（街道办事处）履行养老机构安全生产目标管理责任制。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2.组织或参与全县养老机构安全生产事故的调查处理。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1.做好县内经营性养老机构登记工作，推送本县经营性养老机构登记信息。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2.依法查处养老机构存在的可能危及人身健康和生命财产安全的风险。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3.依法对全县养老机构开展食品安全、特种设备监督抽查，会同县民政局做好养老机构食品安全、特种设备设施专项治理，开展老年人产品和服务消费领域侵权行为专项整治行动。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县金融服务中心：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1.牵头依法打击全县向入住老年人非法集资行为。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2.指导县民政局、乡镇（街道）开展防范打击养老机构非法集资的风险排查工作。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1.负责对全县的养老机构依法开展消防监督抽查。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2.会同县民政局开展养老机构消防安全专项治理。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3.将依法申报并达到消防安全重点单位界定标准的养老机构列为重点监管对象。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4.指导养老机构开展消防宣传教育培训和应急疏散演练。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E6FF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1.开展符合经济困难失能老年人集中照护条件人员的摸排、初审、上报。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2.开展经济困难失能老年人身份信息、集中照顾情况、发放资格、死亡情况核查。</w:t>
            </w:r>
          </w:p>
        </w:tc>
      </w:tr>
      <w:tr w14:paraId="0CBBD694">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6C35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88BE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老年助餐服务保障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395A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2C3E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1.负责指导乡镇（街道）常态化更新“渝悦养老”中助餐服务相关内容。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2.负责老年食堂项目审批。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35A4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1.开展老年食堂的申报及建设工作。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2.开展老年食堂的日常运行管理工作，收集智慧助餐小程序信息并录入。</w:t>
            </w:r>
          </w:p>
        </w:tc>
      </w:tr>
      <w:tr w14:paraId="01F90367">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D29B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D6DF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公益慈善服务工作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CC5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B4DD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1.落实慈善组织及其活动相关管理办法。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2.负责监督检查我县慈善活动，指导慈善行业组织有关工作。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3.负责指导和监督慈善组织实施慈善项目。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4.负责指导和监督全县慈善组织做好捐赠款物的接收、登记、管理、发放、公示等工作。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7B77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1.开展慈善宣传，普及慈善文化。</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2.开展慈善公益活动，收集救助需求信息、慈善动态信息，推荐推广慈善典型。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3.对慈善救助申请进行初核、上报。</w:t>
            </w:r>
          </w:p>
        </w:tc>
      </w:tr>
      <w:tr w14:paraId="388F9213">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CE9D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35E4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地名标志的设置、维护和管理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D0E3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A75F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负责自然地理实体、行政区划和村民委员会、居民委员会所在地以及乡村内道、路、街、巷的地名标志的设置、维护和管理。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EF32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开展地名标志新增上报、设置选址工作。</w:t>
            </w:r>
          </w:p>
        </w:tc>
      </w:tr>
      <w:tr w14:paraId="4859A6E7">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069D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0A60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动物疫病防控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6FD9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A9F6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1.制定重大动物疫病强制免疫实施方案并指导实施。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2.负责重大动物疫病防控物资的计划、组织、储备、供应以及疫情现场处置所需防控物资的调运，指导建立畜禽防疫档案，发放畜禽标识。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3.建立人畜共患传染病联防联控机制，相互通报信息，共同制定人畜共患传染病联防联控方案并按照各自职责组织实施。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4.建立巡查机制，开展定期巡查动物疫病强制免疫密度和质量未达到规定要求的，按照职责采取整改措施，受理投诉举报并查证。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5.负责家畜家禽和人工饲养的其他陆生动物疫病的监测、检测、实验室诊断、流行病学调查、疫情报告。</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6.负责开展动物疫病预防的技术指导、技术培训、科普宣传。负责动物疫病净化场、无疫小区建设。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E916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1.开展动物防疫法律法规宣传。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2.组织辖区内饲养动物的单位和个人做好动物疫病强制免疫工作。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3.开展强制免疫宣传教育和技术指导，提供强制免疫服务。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4.组织清理在乡村地界发现的无主动物尸体，并进行无害化处理。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5.开展村级防疫人员和兽医专业技术人员摸排及上报。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6.开展重大动物疫病抗体监测样品的采样、送样。</w:t>
            </w:r>
          </w:p>
        </w:tc>
      </w:tr>
      <w:tr w14:paraId="119E8AD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78A2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D63F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官方兽医的使用及监督管理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C970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D301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1.负责本辖区动物疫病预防与控制，主管动物检疫工作，收集汇总动物疫病预防控制工作开展情况并及时应对解决。</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2.制定落实动物检疫监督管理政策规定，做好宣传教育工作。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3.开展动物检疫申报点设置、官方兽医评定任命等工作。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4.负责官方兽医的业务管理，加强工作监督。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0EAE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1.按程序配备官方兽医，并在县农业农村委的监督管理下开展日常工作。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2.协助县农业农村委做好官方兽医工作监督。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3.协助提供动物饲养、疫病检测报告、动物免疫、病死动物无害化处理等工作情况。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4.提供检疫工作所需的办公场所。</w:t>
            </w:r>
          </w:p>
        </w:tc>
      </w:tr>
      <w:tr w14:paraId="5FAEF52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9E18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2D49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应急广播系统的运行、维护和广播的安全播出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48C6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158A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1.负责全县应急广播系统平台的运行、维护维修和广播的安全播出。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2.负责应急广播系统的升级。</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3.负责应急广播设备的修理。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4.负责应急广播操作使用、简易故障的判断及修复培训。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5.开展应急广播系统的应急演练工作。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32E4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1.配合县文化旅游委对应急广播系统及设备的日常管理和使用。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2.开展辖区内应急广播播放内容的审核把关。</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3.配合开展辖区内应急广播系统的应急演练工作。</w:t>
            </w:r>
          </w:p>
        </w:tc>
      </w:tr>
      <w:tr w14:paraId="0CCA982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137B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D1A0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基本公共卫生服务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52ED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AECB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基本公共卫生服务的日常管理，充分发挥疾病预防控制、妇幼保健等专业机构作用，采用线上线下相结合的方式加强各级培训、督促和指导，持续抓好健康教育和健康素养促进，提升基层医疗卫生机构管理技能和服务水平。</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建本县签约服务专家团队和质控组，常态化开展签约服务专项质控，重点质控签约信息准确性、健康档案质量、健康评估报告、重点人群健康管理服务等，将质控结果反馈至基层医疗卫生机构开展整改落实，进行家庭医生签约服务年度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2C27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1.推进“网格化”服务“多格合一”，做好对基本公共卫生重点服务人群的摸排、组织、动员、健康宣教等服务。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2.开展辖区内居民基础信息采集和更新，将辖区内新增重点人群信息报告家庭医生团队。</w:t>
            </w:r>
          </w:p>
        </w:tc>
      </w:tr>
      <w:tr w14:paraId="51C704E4">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C26F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9171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无偿献血、遗体和人体器官捐献工作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1122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6F9CFFB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2BA2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制定献血工作计划，推动、指导和监督管理献血工作。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县红十字会：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开展造血干细胞捐献、遗体和人体器官捐献工作。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DEBB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1.开展献血活动宣传，组织辖区群众参与无偿献血。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2.开展捐献造血干细胞的宣传动员、组织工作，收集遗体、人体器官捐献志愿登记表上交县红十字会。</w:t>
            </w:r>
          </w:p>
        </w:tc>
      </w:tr>
      <w:tr w14:paraId="0810FD6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0D74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F8E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生活必需品市场供应应急管理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390C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p>
          <w:p w14:paraId="5B86B2C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p>
          <w:p w14:paraId="0E9D6C4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338719C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p w14:paraId="739A59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4D113BB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92D0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1.牵头制定全县生活必需品市场供应应急预案并报市商务委备案。负责全县生活必需品大型批发、零售企业市场供应应急方案备案。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2.定期开展市场调查，掌握市场总需求、总供给和销售、价格变化情况。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3.指导列入全国生活必需品市场监测预警范围的样本企业准确填报信息。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4.负责发布全县市场异常波动和应急处置工作信息。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5.协调有关部门保证应急处置所需生活必需品的生产、运输与投放。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6.负责生活必需品经营性储备和应急储备。</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7.牵头会同相关部门加强日常监管。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县发展改革委、县农业农村委、县交通运输委、县应急管理局、县市场监管局：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按照职责分工加强本辖区、本部门、本行业保供稳价工作，依法查处生活必需品市场供应应急违法经营案件。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4F7B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1.督促本辖区生活必需品重点应急保供企业制定应急预案并报县商务委备案。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2.督促本辖区列入全国生活必需品市场监测范围的样本企业准确填报信息。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3.督促本辖区重点批发、零售企业按照县商务委要求做好生活必需品经营性储备和应急储备。</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4.向县级相关部门移交本辖区生活必需品囤积居奇、哄抬物价的案件线索。</w:t>
            </w:r>
          </w:p>
        </w:tc>
      </w:tr>
      <w:tr w14:paraId="1B66EC12">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A893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6BA7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优</w:t>
            </w: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抚对象年度确认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0CA1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F295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１.督促指导乡镇（街道）做好年度优抚对象自助确认、上门确认工作。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２.对优抚对象自助确认和退役军人服务站上门确认情况进行复核。</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３.对乡镇（街道）上报优抚对象服刑、死亡、考公等影响优抚待遇发放的情况进行审核确认，该取消的取消，该保留的保留。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0818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１.做好确认政策宣传和前来办理确认服务对象的接待、确认工作。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２.对行动不便的优抚对象开展上门确认。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３.对在国（境）外或非户籍地生活，以及不方便接收服务站工作人员年度确认的，指导优抚对象线上资助确认。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４.上报优抚对象服刑、死亡、考公等影响优抚待遇发放的情况。</w:t>
            </w:r>
          </w:p>
        </w:tc>
      </w:tr>
      <w:tr w14:paraId="2AC22F2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B8F4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5F8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英烈事迹宣传、寻亲和异地祭扫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22DC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县退役军人事务局</w:t>
            </w:r>
          </w:p>
          <w:p w14:paraId="01A22A6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县财政局</w:t>
            </w:r>
          </w:p>
          <w:p w14:paraId="0E86B13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县委办公室（县档案局）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8ABC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县退役军人事务局：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1.制定英烈事迹收集规划，指导乡镇（街道）开展英烈事迹收集工作。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2.对上报的史料等进行历史考证，进一步完善英烈事迹。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3.组织编撰烈士事迹并采取适当方式进行展陈和宣传。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4.组织有意愿的烈属参加异地祭扫。</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县财政局：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负责落实烈士寻亲线索、比对烈士信息、收集宣传英烈事迹和精神的资源以及异地祭扫等工作资金。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县委办公室（县档案局）：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负责烈士信息和事迹等相关资料保存和资料存档工作。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ECEB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1.加强政策宣传，发布本辖区为烈士寻亲线索，若有异地祭扫意愿的烈属上报县退役军人事务局。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2.组织开展烈士遗物、史料等的收集、上报。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3.做好英烈事迹的宣讲。</w:t>
            </w:r>
          </w:p>
        </w:tc>
      </w:tr>
      <w:tr w14:paraId="1C960B3F">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FDEA46D">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三、平安法治（</w:t>
            </w:r>
            <w:r>
              <w:rPr>
                <w:rFonts w:hint="eastAsia" w:ascii="方正黑体_GBK" w:hAnsi="方正黑体_GBK" w:eastAsia="方正黑体_GBK" w:cs="方正黑体_GBK"/>
                <w:b w:val="0"/>
                <w:bCs w:val="0"/>
                <w:snapToGrid w:val="0"/>
                <w:color w:val="000000" w:themeColor="text1"/>
                <w:kern w:val="0"/>
                <w:sz w:val="21"/>
                <w:szCs w:val="21"/>
                <w:u w:val="none"/>
                <w:lang w:val="en-US" w:eastAsia="zh-CN" w:bidi="ar"/>
                <w14:textFill>
                  <w14:solidFill>
                    <w14:schemeClr w14:val="tx1"/>
                  </w14:solidFill>
                </w14:textFill>
              </w:rPr>
              <w:t>18</w:t>
            </w: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项）</w:t>
            </w:r>
          </w:p>
        </w:tc>
      </w:tr>
      <w:tr w14:paraId="65BF5614">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C292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DB8C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D9FB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
</w:t>
            </w:r>
          </w:p>
          <w:p w14:paraId="7A9DDB7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
</w:t>
            </w:r>
          </w:p>
          <w:p w14:paraId="457AA69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
</w:t>
            </w:r>
          </w:p>
          <w:p w14:paraId="44EBBB2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p w14:paraId="5D50AF4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A2B9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1.负责组织领导全县“扫黄打非”工作。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2.负责新闻出版行业监管。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3.负责“扫黄打非”工作及行动的宣传报道和舆论导向。</w:t>
            </w:r>
          </w:p>
          <w:p w14:paraId="5966BED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4.负责开展互联网涉“黄”涉“非”有害信息监测巡查。</w:t>
            </w:r>
            <w:bookmarkStart w:id="0" w:name="_GoBack"/>
            <w:bookmarkEnd w:id="0"/>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负责指导、协调、督促公安、检察、法院等部门做好“扫黄打非”重点案件的查处、起诉和审理工作。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1.负责打击制售传播非法出版物和有害信息的犯罪活动。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2.负责开展互联网涉“黄”涉“非”有害信息监测巡查、分析、处置、打击网络涉“黄”涉“非”违法犯罪活动。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1.负责加强互联网上网服务、网络文化、文化娱乐、营业性演出、艺术品交易等经营场所和活动的日常监管，严厉查处违法违规经营活动。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2.负责开展相关“扫黄打非”专项行动和集中整治工作。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3.负责“扫黄打非”转办线索，核实情况后及时查办。</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1.负责加强对出版、印刷、发行单位的集中清理整顿，依法查处违法违规经营单位。</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2.负责依法查处未取得营业执照而擅自销售非法出版物行为。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B3BF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1.开展“扫黄打非”政策宣传。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2.结合日常工作展开展巡查，上报涉“黄”涉“非”行为线索。</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3.协助涉“黄”涉“非”行为执法现场的秩序维护、矛盾调解。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4.负责违法案件整改情况的跟踪反馈。</w:t>
            </w:r>
          </w:p>
        </w:tc>
      </w:tr>
      <w:tr w14:paraId="5BA8952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1174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8AB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突发敏感案事件信源管控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3541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县委办公室</w:t>
            </w:r>
          </w:p>
          <w:p w14:paraId="70F12E5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县政府办公室</w:t>
            </w:r>
          </w:p>
          <w:p w14:paraId="08563B3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w:t>
            </w:r>
          </w:p>
          <w:p w14:paraId="75AB2CB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w:t>
            </w:r>
          </w:p>
          <w:p w14:paraId="14950EA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5084F26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p>
          <w:p w14:paraId="5F57B4B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004F744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县信访办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A8CA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县委办公室、县政府办公室：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共享发生的突发敏感事件信息。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1.搜集、分析、研判舆情风险，开展标星预警。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2.开展牵头组建、迭代升级“山城哨”队伍。</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1.共享发生的突发敏感事件信息。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2.指导乡镇（街道）做好信源管控。</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1.携带“围挡”出警，隔绝血腥、暴力画面。</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2.柔性劝阻劝散围观群众，提醒不在网上传播相关图文视频。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县教委、县应急管理局、县信访办：</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发生突发敏感事件后，第一时间上报县委宣传部，确保网信监测发现网络舆情。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1947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1.突发敏感案事件发生后，及时组织村（社区）干部、网格员抵达现场做好信源管控。</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2.督促“哨点”对涉丰舆情开展线上线下风险排查，主动回应圈群群众民生类疑难问题，在职责范围内化解舆情风险。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3.上报突发事件情况。</w:t>
            </w:r>
          </w:p>
        </w:tc>
      </w:tr>
      <w:tr w14:paraId="1626A0D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324B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A2AC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AB3B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
</w:t>
            </w:r>
          </w:p>
          <w:p w14:paraId="30D777A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
</w:t>
            </w:r>
          </w:p>
          <w:p w14:paraId="3DDFA4E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358133C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p w14:paraId="73AE174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016CDB1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2B8F023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BA80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统筹重要会议、重大活动安保维稳工作。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1.开展社会面巡逻防控、突发事件处置、秩序维护。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2.负责大型群众性活动安全许可。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3.制定由县公安局牵头的大型群众性活动安全保卫方案和突发事件处置预案。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4.会同消防、应急等监管部门在大型群众性活动举办前，对活动场所进行安全检查。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5.组织警力维持活动现场及周边的治安秩序。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6.负责会同专业警种查处大型群众性活动中的违法犯罪行为，处置危害公共安全的突发事件。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协助开展大型活动应急保障，协调专业救援力量参与保障工作。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负责检查场地消防设施，开展驻点执勤。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负责公共卫生的安全监管，安排或者指导做好现场应急救护工作。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负责食品安全管理，监管餐饮摊贩、集体配餐。</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负责增派公交运力。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AF60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.组织工作人员维护活动秩序，在指定区域内做好安保值守工作。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.协助开展隐患排查，发现问题及时上报相关部门。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.按照活动预案安排，及时做好突发事件应对处置。</w:t>
            </w:r>
          </w:p>
        </w:tc>
      </w:tr>
      <w:tr w14:paraId="26D1874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D8F0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ED47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校园周边安全管理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F0A6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w:t>
            </w:r>
          </w:p>
          <w:p w14:paraId="108BA50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p>
          <w:p w14:paraId="66FCD73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4307A93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6B7DBD3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p w14:paraId="0E15F76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63C3E44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D842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7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统筹校园周边安全管理工作。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1.牵头开展校园周边安全宣传教育。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2.负责校园周边安全隐患排查，及时通报相关单位联动处置解决。</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3.排查收集特殊问题学生基本情况，做好备案登记并开展特殊关怀和教育引导，必要时会同公安机关联合处置。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1.负责校园周边社会治安防范，严厉打击涉校涉教涉生的各类违法犯罪活动。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2.加强校园周边交通秩序维护。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开展校园周边食品、药品安全监管工作。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开展校园周边文化市场执法检查。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加强校园周边市容秩序维护和市政设施安全保障。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优化公交站点设置和农村客运线路，打击非法营运车辆。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4A98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1.开展校园周边安全宣传教育。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2.协助县市场监管局开展校园周边食品安全管理检查。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3.协助县文化旅游委开展校园周边文化超市、市场管理检查。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4.协助主管部门开展隐患排查、突发事件处置和事后调查。</w:t>
            </w:r>
          </w:p>
        </w:tc>
      </w:tr>
      <w:tr w14:paraId="235209B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ED7C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6EA5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未成年人防溺水工作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76F5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p>
          <w:p w14:paraId="188AB54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140D1D2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0FCDF6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EE92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1.开展预防溺水宣传教育。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2.负责统筹协调中小学生防溺水工作，指导学校开展防溺水安全宣传教育。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1.负责维护救援现场及周边治安和交通秩序。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2.依法开展调查工作，协同做好善后处置。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1.协调专业救援力量参与溺水救援工作。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2.指导基层应急救援队伍建设，统筹开展应急救援队伍培训、联合演练工作。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县水利局：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1.落实河道、水库、大中型灌区渠道等水域的管理责任，组织防溺水专项检查，开展涉险水域的隐患排查。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2.指导在风险水域设立防护栏、防护网、警示标志等防护设施，配置救生圈、救生绳、救生杆等救生设备。</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3.落实引水工程和农业项目蓄水池等水域的管理责任。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66A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1.开展辖区防溺水安全宣传教育。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2.协助县应急管理局培训志愿救援力量，加强值守和巡防工作。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3.协助主管部门在有溺水风险水域设置安全防护设施、警示标志和救护设备等。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4.结合日常工作开展隐患排查，并对群众反映的防溺水设施隐患核查并整改。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5.对巡查发现和群众报告的溺水事故开展先期处置，并上报相关部门配合其开展救援工作。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6.协助开展事故原因调查和溺水未成年人家属思想安抚及其他善后工作。</w:t>
            </w:r>
          </w:p>
        </w:tc>
      </w:tr>
      <w:tr w14:paraId="635EE4F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61FF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F0DD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1779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17C6D56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各负有自然灾害防范处置职责的部门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EA4B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1.组织编制并实施全县应急体系建设规划。</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2.指导协调水旱灾害、地震和地质灾害、气象灾害等防治，指导开展自然灾害综合风险评估。</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3.负责自然灾害综合监测预警，依法统一发布灾情。</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4.指导应急预案体系、应急避难设施建设。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5.制定应急物资储备和应急救援装备规划并组织实施。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6.组织协调灾害救助工作，组织指导灾情核查、损失评估、救灾捐赠工作，管理、分配中央、市级划拨及县级救灾款物并监督使用。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7.组织开展自然灾害类突发事件的调查评估工作。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8.负责防灾减灾救灾宣传教育和培训工作。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9.指导各级各部门应对安全生产类、自然灾害类等突发事件和综合防灾减灾救灾工作。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10.组织指导协调安全生产类、自然灾害类突发事件应急救援，承担相关工作。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11.统筹应急救援力量建设，统一协调指挥全县各类应急专业队伍参与应急救援工作，指导各镇街、园区及社会应急救援力量建设。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12.组织参与安全生产类、自然灾害类等突发事件的跨区域救援工作。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各负有自然灾害防范处置职责的部门：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县林业局、县水利局、县农业农村委、县规划自然资源局、县住房城乡建委、县交通运输委、县气象局等行业主管部门牵头做好职责范围内的自然灾害防治工作，配合开展自然灾害应急救援。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063A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1.负责开展宣传教育，提升群众自救能力，制定应急预案和调度方案，对自然灾害避难场所进行管理，建立辖区风险隐患点清单。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2.指导村（社区）制定应急预案，建立健全乡镇应急预案体系。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3.负责组建本乡镇及村（社区）抢险救援力量，组织参加上级业务培训和本级业务培训，组织开展日常演练，做好人防、物防、技防等准备工作。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4.负责开展辖区内低洼易涝点、江河堤防、山塘水库、山洪和地质灾害危险区等各类风险隐患点巡查巡护、隐患排查。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5.负责做好值班值守、信息报送、转发气象预警信息。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6.出现险情时，负责及时组织受灾害威胁的居民及其他人员转移到安全地带。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7.发生灾情时，负责组织转移安置受灾群众，按照上级安排，宣传动员、组织群众开展自救互救，做好受灾群众生活安排，及时发放上级下拨的救助经费和物资。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8.组织开展灾后受灾群众的生产生活恢复工作。</w:t>
            </w:r>
          </w:p>
        </w:tc>
      </w:tr>
      <w:tr w14:paraId="780121A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46BA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2A8C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安全生产监管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2B00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1A340E7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49D0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县应急管理局、各行业主管部门：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1.统筹做好安全生产教育宣传工作。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2.县应急管理局负责对全县安全生产工作实施综合监督管理；各行业主管部门负责对有关行业、领域的安全生产工作实施监督管理。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3.督促落实领导干部安全生产责任制。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4.负责对执法人员、企业负责人、安全生产管理人员等进行安全生产教育培训。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5.负责制定安全生产年度监督检查计划，并按计划进行检查、抽查。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6.发现安全生产事故隐患责令限期整改、现场处置，到期进行复查。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7.对存在违法行为或逾期不整改、整改不合格的依法予以处理。。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5681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1.组织开展安全生产知识普及，按照乡镇综合应急预案组织开展演练。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2.落实领导干部安全生产责任制。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3.组织辖区企业负责人、安全生产管理人员等参加上级部门举办的安全生产培训。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4.按照分类分级监督管理的要求和权限，编制安全生产年度监督检查计划并实施。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配合上级部门对辖区内各类生产、生活、经营场所和设施的安全生产状况进行检查，着重开展“九小场所”（小型学校或幼儿园、小医院、小商店、小餐饮场所、小旅馆、小歌舞娱乐场所、小网吧、小美容洗浴场所、小生产加工企业）、农家乐、经营性自建房等风险隐患排查，推动落实生产经营单位主动自查制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6.对发现的安全隐患，督促整改并及时报告上级部门，对疑似重大安全生产隐患做好初步取证、先期处置、人员疏散、现场管控。</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7.安全生产事故发生后，迅速启动应急预案，并组织群众疏散撤离。</w:t>
            </w:r>
          </w:p>
        </w:tc>
      </w:tr>
      <w:tr w14:paraId="63428243">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58D9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5775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消防安全和救援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863C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p w14:paraId="356B1DA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6469446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EF84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1.依法行使消防安全综合监管职能，推动落实消防安全责任制。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2.组织拟订消防规划并协调、指导有关部门实施。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3.承担火灾预防、消防监督执法以及火灾事故调查处理相关工作。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4.承担城乡综合性消防救援工作，统一组织和指挥火灾现场扑救，参加火灾以外其他灾害事故的应急救援工作。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5.开展消防安全宣传教育，组织指导社会消防力量建设。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1.对辖区消防安全监督检查单位实施日常检查、重点核查和专项检查，督促火灾隐患整改。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2.在委托权限范围内实施消防委托执法工作。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3.将重大消防违法案件移交县消防救援局处理。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4.对县消防救援局移送的消防刑事案件依法立案侦查。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5.对辖区居民、消防安全监督检查单位负责人及其从业人员等开展消防宣传教育。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负责建设工程消防设计审查验收工作，贯彻执行建设工程消防设计审查验收政策。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B202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1.开展经常性消防宣传教育，提高公民消防安全意识。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2.落实本辖区内的消防安全网格化安全措施，开展消防业务培训、消防演练、应急疏散演练等工作，指导、支持和帮助村（社区）开展群众性消防工作。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3.做好村（社区）微型消防站管理。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组织开展消防安全日常巡查，开展消防安全专项排查，加强对辖区内老旧建筑、九小场所、公共娱乐场所、农家乐、民宿和电动自行车、电动摩托车停放、充电场所消防安全检查，发现违法违规行为及时上报，督促整改火灾隐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5.协调处理住宅物业消防安全管理问题，受理职责范围内的消防安全举报投诉。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6.发现火灾及时应急处置，组织群众撤离，第一时间报告消防救援站进行灭火救援。</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7.协助开展灭火救援和火灾事故调查工作，及时上报相关线索。</w:t>
            </w:r>
          </w:p>
        </w:tc>
      </w:tr>
      <w:tr w14:paraId="7232FF1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6A0A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AF56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AFCB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p w14:paraId="41355D8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1933965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239F6AE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县气象局</w:t>
            </w:r>
          </w:p>
          <w:p w14:paraId="1777AAA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B4C5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1.组织开展全县森林防灭火宣传教育工作，普及森林防火知识，提高全民防火意识。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2.负责辖区森林的火灾预防，开展防火巡护、火源管理、日常检查和火情早期处理工作。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3.开展火灾预警监测和信息发布。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4.负责指导各乡镇（街道）的护林员队伍建设与管理工作。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5.负责辖区内森林防灭火基础设施建设，如防火林带、防火巡护道、消防水池建设，以及配备必要的防灭火装备和物资。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6.编制本行政区域的森林防火规划并组织实施。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7.在森林防火区设立临时性和标准化森林防火检查站，对进入防火区的车辆和人员进行森林防火安全检查。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8.对破坏防火标志、宣传碑牌、视频监控等防火设施的违法行为查处。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1.加强森林防灭火物资装备配备，并定期补充、更新。</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2.负责综合指导森林火灾防控工作，开展火灾预警监测和信息发布，组织指导协调火灾扑救工作。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3.起草本区域森林火灾应急预案。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4.按照职责负责本区域森林灭火工作的监督和管理。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负责火场警戒、交通疏导、治安维护、火案侦破，协同主管部门开展防火宣传、火灾隐患排查、重点区域巡护、违规用火处罚等工作。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县气象局：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牵头开展天气预警监测和信息发布。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负责非防火区（林地及林缘100米外）农事生产用火安全宣传教育和管控。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66DE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1.开展本乡镇森林防火和农村野外用火安全宣传教育。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2.制定森林防灭火应急预案，开展演练，做好值班值守。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3.负责划分网格，组建护林员队伍和防火灭火力量，明确责任任务，承担护林员的组织管理、培训、监督和考核工作，储备必要的灭火物资。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4.配合县林业局建设森林防灭火基础设施。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5.做好辖区内森林日常巡护，开展农事用火管控，发现火情，立即上报火灾地点、火势大小以及是否有人员被困等信息。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6.在火势较小、保证安全的前提下，负责先行组织进行初期扑救。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7.协助公安机关维护火灾现场和灾区的社会治安。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8.协助有关部门做好火情的善后处理工作和火灾调查、火案查处工作。</w:t>
            </w:r>
          </w:p>
        </w:tc>
      </w:tr>
      <w:tr w14:paraId="332E893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DAF0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5F5B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传染病防控、公共卫生应急处置</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480C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529A6B3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p w14:paraId="234C4EE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p>
          <w:p w14:paraId="6690C4C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2B03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1.组织开展传染病疫情监测、风险评估，提出启动应急响应建议。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2.规划开展全县监测预警体系建设，拟订全县监测预警等规划计划和应急预案。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3.完善传染病疫情网络报告系统。</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4.牵头开展流行病学调查和全县传染病疫情应急工作。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5.负责疫情监测与防控指导，制定防控技术方案。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组织对困难群众、孤寡老人等特殊群体的基本生活救助和健康服务，确保防控期间基本生活需求。</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负责学校和托育机构传染病防控宣传教育，协助卫生部门做好防控工作。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1.负责做好应急处置药品、医疗器械等物资的质量监管工作。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2.负责食品安全监管，查处食品安全违法行为。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2E82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1.开展传染病、地方病、寄生虫病防治知识宣传教育、普及工作。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2.做好社区防控工作。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3.辖区内发现群体性疾病或不明原因的疾病时，收集相关信息并及时上报疾控部门 。</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.配合做好流行病学调查、疫情应急处置等工作，协助开展被污染场所公共卫生处理。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.公共卫生事件解除后，帮助群众恢复正常生产生活秩序。</w:t>
            </w:r>
          </w:p>
        </w:tc>
      </w:tr>
      <w:tr w14:paraId="67F920B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3F00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BBF2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农贸市场日常监管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9DE8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5226BF2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p>
          <w:p w14:paraId="7B9D764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3DFE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1.负责农贸市场的食品安全监管，查处违反食品安全法等法律法规行为。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2.负责食品快检工作的指导。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3.负责农贸市场内计量器具的检定和监管工作。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负责市场规划建设改造的业务指导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加大对农贸市场环境卫生和场外游摊游车的监管力度，查处游摊游车。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2C9D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1.开展食品安全、诚信经营等政策宣传。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2.协助县商务委开展市场规划建设改造的业务指导。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3.开展农贸市场日常巡查，发现问题上报，督促农贸市场落实管理职责。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4.负责开展场外游摊游车查处。</w:t>
            </w:r>
          </w:p>
        </w:tc>
      </w:tr>
      <w:tr w14:paraId="63102E9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E157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F6BA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食品安全监管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09B8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71437E0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001BAB8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0C6517A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3B8CF2A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26A5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1.牵头开展食品安全法律法规宣传。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2.对生产经营者实施监督管理。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3.加强对执法人员食品安全法律、法规、标准和专业知识与执法能力等的培训，并组织考核。</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4.根据食品安全风险监测、风险评估结果和食品安全状况等，确定监督管理的重点、方式和频次，实施风险分级管理。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5.建立食品生产经营者食品安全信用档案，记录许可颁发、日常监督检查结果、违法行为查处等情况，依法向社会公布并实时更新。对有不良信用记录的食品生产经营者增加监督检查频次。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6.开展食品安全事故调查处理。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7.协同有关部门按照各自职责做好食品安全监督管理工作。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1.负责本地食用农产品种植、养殖环节的监管。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2.定期对农产品质量进行安全检验。</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1.组织开展辖区食品安全风险监测，对食品污染、食源性疾病等进行抽样检测和数据分析，预警食品安全隐患。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2.参与执行国家食品安全标准，对餐饮具集中消毒单位等实施卫生规范监督，确保符合卫生要求。</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3.负责食源性疾病流行病学调查及应急处置，协同市场监管部门溯源问题食品，防控公共卫生风险。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1.依法侦办生产、销售有毒有害食品、不符合安全标准食品等刑事案件，对涉嫌犯罪的食品安全违法行为开展立案侦查。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2.配合有关部门开展食品安全专项整治行动，对暴力抗法、阻挠执法等行为依法处置。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3.受理行政部门移送的涉嫌食品安全犯罪案件，开展调查取证，依法追究涉案人员刑事责任。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负责监督学校、幼儿园配餐安全。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4F00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1.开展食品安全法律法规宣传。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2.协助开展食品安全事故现场秩序维护、矛盾纠纷化解等工作。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3.上报家庭集体宴席举办情况。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4.落实食品安全“两个责任”工作制度，定期走访并将督导情况录入“食安督”系统。</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5.组织人员参加食品安全培训。</w:t>
            </w:r>
          </w:p>
        </w:tc>
      </w:tr>
      <w:tr w14:paraId="681FDBF4">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389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2C36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养犬管理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E3BF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18E01D0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42DB48D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4542B45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3EA3AFB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E91E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1.主管本行政区域内养犬管理工作。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2.依法开展养犬登记管理、捕灭狂犬、处理涉犬警情等工作，对违规违法人员进行教育和依法处罚。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3.负责犬只证牌、文书印制和捕犬装备购置。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4.调解因养犬引起的矛盾纠纷。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1.负责实施犬只狂犬病强制免疫计划，供应兽用狂犬病疫苗及动物免疫证。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2.负责指定全县犬只强制免疫点、犬只品种鉴定、指导犬尸无害化处理。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3.依法查处非法宠物诊疗机构。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4.向社会公布烈性犬、攻击犬只种类。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5.对饲养的犬只未按照规定定期进行狂犬病免疫接种的处罚。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指导、督促物业服务企业在物业小区加强文明养犬宣传，对违规养犬行为进行劝阻和制止，并报告辖区派出所。督促指导乡镇（街道）查处养犬人和管理人未立即清除宠物在公共场所产生的粪便导致影响市容环境卫生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1.开展人患狂犬病防治及相关卫生知识宣传教育。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2.组织实施人用狂犬病疫苗注射供应、犬伤处置、狂犬病人抢救治疗，开展流行病学调查。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负责涉犬经营主体的注册登记和监督管理，规范市场主体登记行为，依法查处违法违规经营行为。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AA60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1.做好依法养犬、文明养犬宣传发动工作。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2.组织开展犬只疫苗接种，登记接种信息并配合公安机关开展犬只登记工作。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3.督促村（居）委员会、住宅小区业主委员会、物业服务企业等开展辖区文明养犬宣传工作，对违规养犬行为进行劝阻。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4.依法查处养犬人和管理人未立即清除宠物在公共场所产生的粪便导致影响市容环境卫生等问题。</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5.组织协调村（社区）开展流浪犬只控制和处置，防止疫病传播。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6.参与调解因养犬引起的矛盾纠纷。</w:t>
            </w:r>
          </w:p>
        </w:tc>
      </w:tr>
      <w:tr w14:paraId="4361A14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E59E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8BBA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烟花爆竹燃管工作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DBAB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295CC73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w:t>
            </w:r>
          </w:p>
          <w:p w14:paraId="43600E6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12C88E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6803FF6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p w14:paraId="2BDCA15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县供销社</w:t>
            </w:r>
          </w:p>
          <w:p w14:paraId="0D16DE2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p w14:paraId="3DFDF00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7F638DA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7FCA9F5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县信访办</w:t>
            </w:r>
          </w:p>
          <w:p w14:paraId="38C122C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p w14:paraId="5AAB840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85AA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1.负责全县燃放烟花爆竹安全管理工作的具体组织实施。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2.负责烟花爆竹道路运输许可，依法查处非法运输、燃放烟花爆竹行为。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1.负责统筹全县燃放烟花爆竹安全管理宣传工作。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2.负责网络舆情应对。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1.负责全县烟花爆竹生产经营安全管理工作。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2.查处打击非法生产、销售、存储烟花爆竹等“打非治违”工作。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负责流通领域烟花爆竹质量的监督检查，依法查违法经营行为。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负责道路运输烟花爆竹的资质审查核发，依法查处无资质车辆和无资格人员。</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县供销社：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负责烟花爆竹专营管理工作。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负责燃放烟花爆竹对环境危害性的社会宣传，开展大气环境质量监测预警。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负责因燃放烟花爆竹引发的人身伤害救治。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加强对街面流动兜售烟花爆竹行为的清查整治。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县信访办：</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负责燃放烟花爆竹管理工作实施过程中的信访、涉稳事件。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1.负责灭火救援并调查原因。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2.组织指导重点消防单位加强防火管控工作。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负责协调移动、联通、电信等运营商发送公益提示短信。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0F4D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1.开展烟花爆竹安全燃放宣传工作。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2.禁放区域划定。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3.对燃放时间、地点等进行通告。</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4.开展烟花爆竹燃放前的隐患排查。</w:t>
            </w:r>
          </w:p>
        </w:tc>
      </w:tr>
      <w:tr w14:paraId="7A49688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AEA4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53B0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低速电动车全链条管理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8C5E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207AAA5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p>
          <w:p w14:paraId="6459C1F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13A8565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p>
          <w:p w14:paraId="628A9D7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1E66BBD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p w14:paraId="547EA73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E4CA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1.依法查处伪造变造机动车号牌。</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2.低速电动车赋码编号。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3.依法查处道路交通安全违法行为。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加强清理整顿和常态检查。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1.依法查处违规生产行为。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2.加强流通领域监督检查。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3.加强销售门店宣传引导。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4.严查生产、销售企业带牌销售等诱导消费行为。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严禁违规准入和新增产能。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依法查处城市建成区范围内人行道上违规占道经营行为。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1.加强车辆维修行业监督检查和宣传教育。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2.依法查处非法营运行为。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严查占用消防通道和违规充电行为。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9539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1.开展低速电动车管理政策宣传工作。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2.组织低速电动车车主配合县公安局开展赋码编号工作。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3.协助县公安局维护赋码编号工作现场秩序。</w:t>
            </w:r>
          </w:p>
        </w:tc>
      </w:tr>
      <w:tr w14:paraId="3CF931C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681B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C133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“一标三实”基础信息采集维护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5FC7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3B54228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县委组织部</w:t>
            </w:r>
          </w:p>
          <w:p w14:paraId="5C93DAE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58AC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1.负责“一标三实”基础信息采集维护的标准制定、审核、管理等。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2.负责指导网格员开展信息采集维护工作。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县委组织部：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负责一体化治理智治平台“一标三实”基础信息采集维护的组织协调、综合评估等工作。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负责一体化治理智治平台“一标三实”基础信息采集维护的保障、管理等工作。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5AE0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1.统筹派出所、村（社区）、网格协同开展本区域“一标三实”基础信息采集维护工作。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2.核实标准地址和门楼牌，发现问题及时上报。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3.开展一体化治理智治平台实有人口、实有房屋、实有单位基础信息的更新维护工作。</w:t>
            </w:r>
          </w:p>
        </w:tc>
      </w:tr>
      <w:tr w14:paraId="68A7458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9C15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913F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燃气安全监督管理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0C40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p>
          <w:p w14:paraId="3E2EE0C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282AB2A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
</w:t>
            </w:r>
          </w:p>
          <w:p w14:paraId="129FE6E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
</w:t>
            </w:r>
          </w:p>
          <w:p w14:paraId="2F4E35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
</w:t>
            </w:r>
          </w:p>
          <w:p w14:paraId="7DBC0B1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
</w:t>
            </w:r>
          </w:p>
          <w:p w14:paraId="6CB83AF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
</w:t>
            </w:r>
          </w:p>
          <w:p w14:paraId="0C0A2DE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0E13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1.开展燃气安全宣传教育，指导燃气经营企业开展安全宣传。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2.牵头制定燃气行业应急预案。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3.负责燃气设施建设工程的管理。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4.制定实施燃气经营企业安全生产监督检查计划，督促经营企业防控风险、消除隐患。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5.建立燃气管理投诉、举报制度。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6.查处燃气违法行为。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1.督促物业单位配合开展入户检查、燃气管道老化更新改造。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2.督促房屋市政工程建设、施工等单位落实燃气管道设施保护责任。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3.督促管理范围内排水管道、地下管廊等权属单位开展管线、管廊与燃气管道交叉穿越、安全间距不足等隐患的排查整治。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4.督促城市管理范围内工程建设项目的建设、勘察、设计、施工单位落实燃气管道设施保护责任。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5.督促城市管理范围内给水管道与燃气管道交叉穿越、安全间距不足等隐患的排查整治。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6.开展城镇建设规划区内占压、圈围燃气管道设施、安全间距不足等隐患监督检查。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负责燃气运输企业和车辆的监管，督促建设、勘察、设计、施工单位落实燃气管道设施保护责任。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督促管理范围内燃气使用市场主体落实用气安全主体责任。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负责燃气特种设备安全监管、燃气及燃气具质量监管，实施气瓶充装许可。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负责管理范围内燃气经营企业、使用单位消防安全监管，查处燃气用具使用不符合消防技术标准和管理规定的行为。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依法组织开展安全生产事故调查处理。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开展燃气道路运输安全监管。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B473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1.开展燃气安全政策法规宣传工作。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2.结合日常工作开展巡查，劝阻违法经营和占压、损毁燃气设施的行为，对劝阻无效的及时上报。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3.及时上报燃气安全事故，做好事故现场的先期处置、秩序维护、群众疏散等工作。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4.协助主管部门查处违法行为。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5.协助做好事故善后处理工作。</w:t>
            </w:r>
          </w:p>
        </w:tc>
      </w:tr>
      <w:tr w14:paraId="4A30915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8C28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B5CD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9527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4245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1.开展调查评估。</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2.开展接收，落实日常监管。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3.解除矫正。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8CF0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1.协助社区矫正机构开展社区矫正。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2.督促村（社区）协助开展社区矫正工作。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3.落实就学、就医、住房等困难救助。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4.协助开展调查、走访、教育等工作。</w:t>
            </w:r>
          </w:p>
        </w:tc>
      </w:tr>
      <w:tr w14:paraId="332CBCA0">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3E113FE">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四、乡村振兴（4项）</w:t>
            </w:r>
          </w:p>
        </w:tc>
      </w:tr>
      <w:tr w14:paraId="181E155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3C45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5D97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9395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1D0CF4F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600C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1.组织开展农产品质量安全相关法规、标准和政策性文件宣传培训。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2.配合完成上级风险监测任务，开展产地农产品质量安全监测。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3.实施保障农产品质量安全的生产技术要求和操作规程，面向乡镇（街道）产业发展服务中心和农产品生产经营者开展培训、指导。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4.对风险监测和监督抽查发现不合格样品进行调查处置，依法查处农产品质量安全相关案件。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5.配合完成市级监督抽查计划，组织实施本辖区监督抽查计划。</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6.加强对农产品生产的监督管理，开展日常检查，重点检查农产品产地环境、农业投入品购买和使用、农产品生产记录、承诺达标合格证开具等情况。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7.按照全市统一安排，建立健全本辖区农产品质量安全信用体系，及时完善更新相关信息。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8.建立农产品质量安全投诉举报制度，及时查证投诉举报情况。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9.制定本辖区农产品质量安全事故应急预案。接到突发事件报告时，及时开展应急处置，规范报送相关信息。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1.对市场销售环节和餐饮服务环节的食用农产品经营行为开展监督检查，对食用农产品开展监督抽检，查处食品安全违法行为。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2.开展食品相关安全法律法规和知识宣传。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DE2D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1.开展农产品质量安全法律法规宣传。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2.建立农产品种植（养殖）生产主体名录。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3.配合完成风险监测和监督抽查任务，对本乡镇地产农产品开展快速检测或督促种植（养殖）生产主体开展快速检测。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4.结合日常工作开展农产品质量安全巡查，发现问题及时上报。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5.接到突发事件报告时，及时开展先期处置，规范报送相关信息。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6.在县级部门查处违法行为过程中，做好向导和矛盾调处工作。</w:t>
            </w:r>
          </w:p>
        </w:tc>
      </w:tr>
      <w:tr w14:paraId="450485C7">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B323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BF41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粮食播种面积和产量保持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949C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18EE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1.下达粮食播种面积和产量任务。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2.推广新品种、新技术，加强种植业技术培训和现场指导，实施藏粮于地、藏粮于技战略。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3.引进主要粮食作物优质良种，确保粮食产量和品质。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4.加强耕地保护，加大对耕地撂荒、耕地“非粮化”“非农化”整治力度，确保粮食播种面积。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5.积极争取种粮扶持政策，带动粮食生产发展。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6.加强建设和管理粮食生产功能区和重要农产品保护区，引导农户、农业生产者种植目标作物。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7076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1.开展耕地保护、种粮扶持等政策宣传。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2.根据粮食播种面积和产量任务，指导粮食播种。</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3.开展种植业技术入户培训。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4.开展粮食生产数据统计工作。</w:t>
            </w:r>
          </w:p>
        </w:tc>
      </w:tr>
      <w:tr w14:paraId="606DA4B0">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1DEC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A370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高标准农田项目建设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7B3A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2225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1.下达高标准农田项目建设计划。</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2.开展项目选址及规划设计。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3.指导并督促项目实施，保证项目进度、质量和安全。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4.组织竣工验收。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5.负责资金拨付。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2DBB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1.开展项目申报。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2.参与项目选址及规划设计。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3.开展矛盾纠纷问题调解。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4.做好建后管护工作。</w:t>
            </w:r>
          </w:p>
        </w:tc>
      </w:tr>
      <w:tr w14:paraId="1A71C28B">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52F8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BB27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驻村第一书记和工作队选派、管理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F937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县委组织部</w:t>
            </w:r>
          </w:p>
          <w:p w14:paraId="6319469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270D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县委组织部：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1.选派驻村第一书记和工作队员并开展日常管理。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2.不定期督查驻村队员的三在村情况。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按时发放驻村队员的驻村补贴。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A241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1.做好第一书记和工作队员的考勤、请销假审批，掌握、通报第一书记和工作队员在岗情况。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2.做好驻村干部的年度考核，并报送至县委组织部。</w:t>
            </w:r>
          </w:p>
        </w:tc>
      </w:tr>
      <w:tr w14:paraId="7D8FF7D3">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27EA0C1">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五、生态环保（8项）</w:t>
            </w:r>
          </w:p>
        </w:tc>
      </w:tr>
      <w:tr w14:paraId="3B4CA740">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B798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92CB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大气污染防治监管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4D36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p w14:paraId="68BA99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
</w:t>
            </w:r>
          </w:p>
          <w:p w14:paraId="01BC63A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5C78D10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
</w:t>
            </w:r>
          </w:p>
          <w:p w14:paraId="327E16E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
</w:t>
            </w:r>
          </w:p>
          <w:p w14:paraId="7F04CB7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A99D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1.牵头开展大气污染防治法律法规宣传。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2.对执法、巡查等相关人员开展知识培训和业务指导。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3.制定突发大气环境污染事件应急预案、重污染天气应急专项实施方案。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4.按照城乡规划、环境保护规划、大气环境质量限期达标规划的目标和要求，制定大气污染防治工作年度实施方案。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5.建立巡查机制，开展定期巡查，受理投诉举报并查证。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6.对企业事业单位和其他生产经营者的大气污染防治情况进行监督检查。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7.会同县发改委、县公安局、县住房城乡建委等部门按照各自职责做好大气污染防治工作。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负责机动车大气污染防治和未按照规定时间区域和线路行驶的责令整改。（县公安局涉及机动车冒黑烟或其他明显可视污染物、重型柴油车，包括其他机动车，未按规定加装或更换污染控制装置）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1.负责建筑工程、城市道路扬尘污染防治，负责未落实物料密闭运输扬尘污染防治要求的责令整改。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2.负责城市道路扬尘防治。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1.负责码头扬尘污染防治的行业监督管理。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2.负责未落实物料密闭运输扬尘污染防治要求的责令整改。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3.负责对机动车维修经营者的监督管理。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负责人口集中地区、机场周围、交通干线附近以及市人民政府划定的其他禁止区域内露天焚烧秸秆的处罚。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负责清洁能源保障工作。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D90E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1.开展大气污染防治法律法规宣传。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2.对露天焚烧、垃圾堆放、餐饮活动等可能造成大气污染的活动实施日常巡查，发现问题立即制止并上报有关部门。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3.协助主管部门开展监督检查。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4.参与大气污染整治有关矛盾纠纷调解。</w:t>
            </w:r>
          </w:p>
        </w:tc>
      </w:tr>
      <w:tr w14:paraId="12FEFE42">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C2C4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A584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水污染防治监管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8331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
</w:t>
            </w:r>
          </w:p>
          <w:p w14:paraId="5A76E1A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40E647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
</w:t>
            </w:r>
          </w:p>
          <w:p w14:paraId="4CBB0AA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
</w:t>
            </w:r>
          </w:p>
          <w:p w14:paraId="2583A2E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0A37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1.牵头开展水污染防治法律法规宣传，对水污染防治实施统一监督管理。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2.组织检测网络，统一规划、设置水环境质量监测站（点），统一开展水环境质量监测。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3.开展环境保护监督检查，依法查处违法行为。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4.对执法、巡查等相关人员开展知识培训和业务指导。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5.建立巡查机制，开展定期巡查，受理投诉举报并查证。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6.牵头开展入河排污口的排查整治工作。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7.完成集中式水源地规范化建设和管理。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8.负责新建、改造农村排水管网，农村生活污水处理设施运行监督管理。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1.负责城镇规划区污水零直排建设。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2.负责新建、改造城镇排水管网，生活污水处理设施运行监督管理。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3.完善生活垃圾分类收集转运处理和资源化利用体系，加强沿河堆放垃圾整治，推进城市厨余垃圾资源化利用和无害化处理设施建设。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4.指导督促清理河流水面漂浮物。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5.每季度向社会公开辖区内城市供水厂出水水质状况信息。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6.完成交办入河排污口的整治工作。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1.指导和督促辖区各类医疗机构完成污水处理设施补短板工作，强化医疗机构废水排放常态化执法监管。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2.每季度向社会公开辖区内城市用户水龙头出水安全状况信息。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3.完成医疗机构的污水零直排建设。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1.对渔业养殖水域污染情况进行监测。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2.污染渔业养殖水域环境造成渔业损失的调查处理。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县水利局：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负责区域内饮用水水源的统一规划和监督管理。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D2B3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1.开展辖区水环境保护宣传。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2.对集中式饮用水水源地、入河排污口、辖区流域、雨污管网、污水处理设施等水污染防治落实情况开展巡查、问题上报。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3.参与检查、执法现场秩序维护。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4.督促、指导企事业单位或其他生产经营者开展排污许可登记备案工作。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5.参与水污染整治有关矛盾纠纷调解。</w:t>
            </w:r>
          </w:p>
        </w:tc>
      </w:tr>
      <w:tr w14:paraId="750BEB07">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3D7B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1D2F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噪声污染防治监管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6E55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
</w:t>
            </w:r>
          </w:p>
          <w:p w14:paraId="5397F93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
</w:t>
            </w:r>
          </w:p>
          <w:p w14:paraId="61F813C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3468579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
</w:t>
            </w:r>
          </w:p>
          <w:p w14:paraId="4EDA9EC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
</w:t>
            </w:r>
          </w:p>
          <w:p w14:paraId="6BBF425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F17E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1.牵头开展噪声污染防治相关法律法规宣传。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2.负责拟订噪声污染防治规划和声环境功能区划分方案。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3.负责对噪声污染防治年度目标任务落实情况进行检查、督促。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4.负责声环境质量监测网络并组织监测建设，定期公布声环境质量状况。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5.负责对工业噪声、建筑施工噪声以及在商业、文化、餐饮、娱乐等经营活动中使用固定设备产生的噪声实施监督管理，并依法查处违法行为。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6.负责环境噪声污染防治监督管理。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1.负责查处在商业经营活动中使用高音广播喇叭或者采用其他持续反复发出高噪声的方法进行广告宣传的违法行为。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2.负责查处噪声敏感建筑物集中区域使用高音广播喇叭的违法行为。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3.负责查处公共场所组织或者开展娱乐、健身等活动，未遵守公共场所管理者有关活动区域、时段、音量等规定，未采取有效措施造成噪声污染，或者违反规定使用音响器材产生过大音量的违法行为。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4.负责对已竣工交付使用的建筑物进行室内装修活动，未按照规定在限定的作业时间内进行处罚，或者未采取有效措施造成噪声污染的处罚。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5.负责查处其他违反法律规定造成社会生活噪声污染的违法行为。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县住房城乡建委、县交通运输委、县文化旅游委、县水利局等部门在各自职责范围内对噪声污染防治实施监督管理。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2595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1.开展噪声污染防治法律法规宣传。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2.结合日常工作开展噪声污染日常巡查、先期处置，发现问题上报。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3.协助主管部门开展监督检查。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4.参与噪声污染整治有关矛盾纠纷调解。</w:t>
            </w:r>
          </w:p>
        </w:tc>
      </w:tr>
      <w:tr w14:paraId="479BAC20">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CEA8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BB7F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土壤及固体废物污染防治监管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0B66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
</w:t>
            </w:r>
          </w:p>
          <w:p w14:paraId="44AD879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
</w:t>
            </w:r>
          </w:p>
          <w:p w14:paraId="1E9A7EA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县规划自然资源局</w:t>
            </w:r>
          </w:p>
          <w:p w14:paraId="0A4B899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6E2C27C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9231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1.牵头开展土壤及固体废物污染防治相关法律法规宣传。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2.负责组织实施“绿地行动”相关工作。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3.负责对土壤生态环境保护、污染地块污染防治和生态保护等工作的监督管理。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4.负责地下水污染防治监督管理。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5.负责重点建设用地安全利用、农用地土壤污染源头防控。</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6.负责固体废物、化学品、重金属等污染防治的监督管理。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7.组织实施危险废物经营管理、固体废物转移管理、废弃电器电子产品处理资格管理等环境管理制度。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8.牵头负责“无废城市”建设。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1.在职责范围内对土壤污染防治工作实施监督管理。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2.会同县生态环境局、县规划自然资源局对重点农用地地块进行监测。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3.开展农用地土壤污染防治宣传和技术培训，指导农业生产者合理使用农业投入品。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4.鼓励利于防止土壤污染农业耕作措施，支持畜禽粪便处理、利用设施的建设。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在职责范围内对土壤污染防治工作实施监督管理。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在职责范围内对土壤污染防治工作实施监督管理。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1.在职责范围内对土壤污染防治工作实施监督管理。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2.会同县生态环境局、县规划自然资源局对重点农用地地块进行监测。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3.开展农用地土壤污染防治宣传和技术培训，指导农业生产者合理使用农业投入品。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95D6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1.开展土壤及固体废物污染防治法律法规宣传。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2.结合日常工作对辖区内土壤及固体废物污染防治情况开展巡查，发现问题上报。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3.协助开展土壤固废调查、土壤专项整治行动、重金属和有机污染物等土壤及固废污染监测工作。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4.协助执行安全利用方案，落实种植结构调整、退耕休耕等措施风险管控措施。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5.开展农膜回收利用工作。</w:t>
            </w:r>
          </w:p>
        </w:tc>
      </w:tr>
      <w:tr w14:paraId="4C4A978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7C24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0A6D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生态环境安全风险防控、突发环境事件处置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C620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209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1.承担生态环境领域风险隐患管理工作。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2.承担与生态环境保护综合行政执法有关的应急指挥、调度、处置工作。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F35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1.编制辖区突发环境事件应急预案。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2.配置必要的环境风险应急物资。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3.开展环境应急演练。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4.对辖区内环境风险防范情况进行检查。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5.收集、报告突发环境事件信息。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6.开展突发环境事件先期处置。</w:t>
            </w:r>
          </w:p>
        </w:tc>
      </w:tr>
      <w:tr w14:paraId="61117B7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D9DA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42F3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生态环境质量监测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A416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8988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1.开展生态环境质量监测，加强应急监测。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2.开展污染源执法监测，督促企业开展自行监测。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3.做好其它各类监测工作。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8608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1.开展本辖区生态环境自动监测站点保护。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2.开展本辖区偏僻地方采样向导。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3.开展自然水域异常时采样送检。</w:t>
            </w:r>
          </w:p>
        </w:tc>
      </w:tr>
      <w:tr w14:paraId="23334371">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5C1F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BF72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林草资源监督管理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A38C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3EDD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1.受理乡镇（街道）上报的疑似违法线索。</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2.核查处理违法采伐和占用林地行为。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80FE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1.巡查林木采伐、林草湿地占用情况，并及时制止、上报违法行为。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2.协助县林业局核查、整改违法采伐和占用林草湿地行为。</w:t>
            </w:r>
          </w:p>
        </w:tc>
      </w:tr>
      <w:tr w14:paraId="14A8B6C2">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23BA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FD1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农村宅基地使用林地审核审批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3595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EEEF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办理农村宅基地使用林地行政许可。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C335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1.受理农村宅基地使用林地申请。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2.对拟使用林地进行现场查验。</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3.将农村宅基地拟使用林地情况在林地所在地村（居）民委员会进行公示后上报。</w:t>
            </w:r>
          </w:p>
        </w:tc>
      </w:tr>
      <w:tr w14:paraId="09D01D25">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4EEE36">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六、城乡建设（6项）</w:t>
            </w:r>
          </w:p>
        </w:tc>
      </w:tr>
      <w:tr w14:paraId="2BB5EE7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B0DE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8470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廉租房保障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7D13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2313207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4209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1.审核申请人家庭住房状况。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2.将符合条件的申请人材料转县民政局。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3.对符合条件的申请人予以公示。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4.对经公示无异议或者异议不成立的，作为廉租住房保障对象予以登记，书面通知申请人，并向社会公开登记结果；不符合条件申请人对审核结果有异议的，受理申诉。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5.会同有关部门加强对廉租住房保障工作的监督检查并公布监督检查结果。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6.按户建立廉租住房档案，并采取定期走访、抽查等方式，掌握城市低收入住房困难家庭的人口、收入及住房变动等情况，调整租赁住房补贴额度或实物配租面积、租金等。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7.依法处理对以欺骗等不正当手段，取得审核同意或者获得廉租住房保障行为。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对申请人家庭收入是否符合规定条件提出审核意见并反馈县住房城乡建委。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94FC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1.受理廉租住房保障家庭申请。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2.对申请人的困难情况、家庭住房状况是否符合规定条件进行初审，提出初审意见并张榜公布，将初审意见和申请材料一并报送县住房城乡建委。</w:t>
            </w:r>
          </w:p>
        </w:tc>
      </w:tr>
      <w:tr w14:paraId="6C00BA5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2712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103B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村镇建设工程管理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19CB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A99C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1.负责对村镇建设工程的勘察、设计、施工等建筑活动，按照限额以上工程和限额以下工程的分类进行管理。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2.负责国有建设用地上限额以上村镇建设工程的勘察、设计、施工等建筑活动的行政许可及备案工作。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3.负责集体建设用地上限额以上村镇建设工程的勘察、设计、施工等建筑活动的监督管理。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4.负责对限额以下村镇建设工程的建筑活动提供指导和技术服务。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1AE5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1.对本辖区限额以下村镇建设工程的建筑活动进行管理。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2.开展本辖区限额以下村镇建设工程的质量安全监管。组织村镇建设工程安全生产检查；安全生产事故发生后，向上级相关部门报告并组织相关部门和单位进行现场抢救，做好善后处理工作。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3.指导限额以下村镇建设工程开展竣工验收。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4.指导农村居民对存在安全隐患、防灾能力低的农村危房，进行修缮、加固、重建。</w:t>
            </w:r>
          </w:p>
        </w:tc>
      </w:tr>
      <w:tr w14:paraId="3E61D77B">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62AC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C688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国有土地上房屋征收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A017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C5DC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1.负责组织实施国有土地上房屋征收与补偿工作。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2.负责房屋征收与补偿的指导、监督和检查工作。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3.负责征收范围内国有土地上房屋征收与补偿工作。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4.负责国有土地上房屋征收补偿资金的使用和管理。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5.依法组织拆除被征收范围内的房屋。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2C7E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1.开展征收摸底调查。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2.开展征收补偿政策宣传。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3.协助无证建筑的调查认定。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4.开展思想动员和促征工作。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5.指导签订征收补偿协议。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6.组织实施旧房拆除和拆除区域的安全监管。</w:t>
            </w:r>
          </w:p>
        </w:tc>
      </w:tr>
      <w:tr w14:paraId="58D7B09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6819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C8CD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集体土地征收补偿安置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2A87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县规划自然资源局</w:t>
            </w:r>
          </w:p>
          <w:p w14:paraId="192BE6C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
</w:t>
            </w:r>
          </w:p>
          <w:p w14:paraId="6457C95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
</w:t>
            </w:r>
          </w:p>
          <w:p w14:paraId="0AA2F6B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
</w:t>
            </w:r>
          </w:p>
          <w:p w14:paraId="57B854C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县级其他部门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4B39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1.负责管理、监督和具体实施集体土地征收补偿安置的事务性工作。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2.负责指导乡镇（街道）开展辖区内集体土地征收补偿安置工作。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负责征地安置人员的基本养老保险和促进就业工作。</w:t>
            </w:r>
          </w:p>
          <w:p w14:paraId="41DD1B6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负责被征地农村集体经济组织所在地居民户口信息提供和审核工作。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负责征地涉及的农村土地承包经营及承包经营合同管理，农村集体资产管理的指导、协调和监督及农村宅基地管理工作。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县级其他部门：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在各自职责范围内做好集体土地征收补偿安置相关工作。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EE6A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1.开展集体土地征收补偿安置政策宣传、动员、信息公开公示。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2.开展土地现状调查、补偿登记、补偿安置费用测算和补偿安置协议签定，维护征地秩序。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3.开展征地人员安置对象的资格确认和安置对象名单初审。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4.开展征地过程中各类权属争议和矛盾纠纷的调解及信访回复。</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5.开展征地涉及的农村土地承包经营及承包经营合同管理，农村宅基地审核批准。</w:t>
            </w:r>
          </w:p>
        </w:tc>
      </w:tr>
      <w:tr w14:paraId="4C1B1E24">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9FB4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F997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图斑整治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1C45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县规划自然资源局</w:t>
            </w:r>
          </w:p>
          <w:p w14:paraId="529B25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
</w:t>
            </w:r>
          </w:p>
          <w:p w14:paraId="53480EF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
</w:t>
            </w:r>
          </w:p>
          <w:p w14:paraId="4A899DB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
</w:t>
            </w:r>
          </w:p>
          <w:p w14:paraId="6FA0C3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负有卫片图斑整治职责的其他部门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1FA9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各行业主管部门：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1.收到上级部门图斑信息，指导乡镇（街道）开展核查。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2.分析研判图斑核查结果，根据职能职责进行分发。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3.开展本行业图斑核查整治和验收销号。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6DCA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1.将图斑核查结果反馈至行业主管部门。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2.配合行业主管部门开展除农户私搭乱建外的其他图斑整改工作，劝导业主配合整改、拆除以及整改现场秩序维护和矛盾纠纷调解。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3.对整改后图斑进行巡查，防止反复。</w:t>
            </w:r>
          </w:p>
        </w:tc>
      </w:tr>
      <w:tr w14:paraId="2037FFC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4B41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53D6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电动自行车充电安全管理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05B5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
</w:t>
            </w:r>
          </w:p>
          <w:p w14:paraId="787A002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县规划自然资源局</w:t>
            </w:r>
          </w:p>
          <w:p w14:paraId="74DBA92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6E475C4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
</w:t>
            </w:r>
          </w:p>
          <w:p w14:paraId="525251C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347479A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p w14:paraId="15625D5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18CB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1.负责指导企业按照国家规定生产电动自行车充换电设施。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2.负责督促电网企业做好电动自行车充换电设施接电服务工作。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1.负责将充换电设施相关内容纳入城区详细规划，保障充换电设施用地需求。</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2.研究制定电动自行车停车配建标准，严格新建建设项目规划审批。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3.结合城市体检、老旧小区改造统筹做好电动自行车停车场所空间布局。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1.负责推动既有小区电动自行车充换电设施建设。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2.督促物业服务企业协助做好服务区域电动自行车充电安全防范。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3.推动行政事业单位电动自行车充电基础设施建设，加快城市枢纽电动自行车充电基础设施建设。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4.引导社会力量积极参与停放充电设施建设，降低充电服务费用。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5.负责规范人行道共享电单车停放秩序，对电动自行车集中停放充电场所制作悬挂“安全公示牌”，明确运营单位、管理单位、管理人员及联系方式。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依法开展生产安全事故调查处理。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1.负责生产、销售环节电动自行车充电设施、蓄电池以及换电设施配套产品质量的监督管理。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2.牵头开展联合执法行动，加大违法违规案件曝光力度。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3.指导即时配送平台企业完善配送管理制度，强化安全教育培训。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1.开展宣传培训。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2.负责指导电动自行车充换电设施消防安全监管。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3.依法开展灭火救援和火灾事故调查处理。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4.落实举报投诉奖励制度。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负责对违规回收、二次组装加工蓄电池的黑作坊涉嫌犯罪的依法追究刑事责任。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DB3C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1.开展电动自行车安全隐患警示宣传。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2.配合相关部门开展辖区电动自行车停放隐患排查，建立台账。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3.结合日常工作开展巡查，及时劝阻、上报电动自行车违规停放充电等违法违规行为。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4.摸排电动自行车充电设施配备需求，上报相关部门。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5.协助县住房城乡建委开展电动自行车停放场所规范化建设。</w:t>
            </w:r>
          </w:p>
        </w:tc>
      </w:tr>
      <w:tr w14:paraId="35336A3A">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DFDD7C">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七、文化和旅游（4项）</w:t>
            </w:r>
          </w:p>
        </w:tc>
      </w:tr>
      <w:tr w14:paraId="721AB78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CF25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A957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惠民电影放映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9237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F4BA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1.协调全县重大电影活动。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2.对接电影放映公司实施惠民电影放映工程。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3.指导组织实施惠民电影放映工作，与有关电影机构和组织进行联系。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646E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1.组织人员观看惠民电影。</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2.提供场地电源等保障服务。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3.维护现场秩序。</w:t>
            </w:r>
          </w:p>
        </w:tc>
      </w:tr>
      <w:tr w14:paraId="71E5FB47">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FC9A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BB6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非物质文化遗产保护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FC3D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C399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1.负责全县非物质文化遗产资源信息采录、整理和编辑工作。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2.负责非遗资源数据库的建立和管理。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3.建立完善非遗代表性项目名录体系、传承人管理体系、项目传承体系。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4.负责非遗项目策划、申报工作。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5.负责非遗项目名录、代表性传承人申报、保护、管理、服务工作。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6.负责对县内非遗保护和传承工作进行业务指导和培训。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7.负责非遗保护项目的挖掘研究。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0723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1.开展辖区内非遗资源的普查、挖掘工作。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2.开展非遗代表性项目和代表性传承人申报工作。</w:t>
            </w:r>
          </w:p>
        </w:tc>
      </w:tr>
      <w:tr w14:paraId="186F0DF2">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158B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668D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文物保护监督管理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BEF3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EA93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1.开展文物执法。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2.监管文物安全。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3.督促文物隐患整治。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4.开展文物保护培训。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B6DE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1.开展文物保护宣传工作。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2.开展文物日常巡查，问题隐患上报。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3.开展负责文物保护标志、标识、安全公示牌统计上报。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4.开展文物受灾情况统计上报。</w:t>
            </w:r>
          </w:p>
        </w:tc>
      </w:tr>
      <w:tr w14:paraId="34F765A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B1E0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ECE1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农村文艺表演团体日常监管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2483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63CD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开展市场准入、监督管理、普法宣传及执法检查等。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B16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对外来流动演出、开业庆典演出、农村红白喜事演出开展巡访、巡查，发现违法线索及时上报。</w:t>
            </w:r>
          </w:p>
        </w:tc>
      </w:tr>
    </w:tbl>
    <w:p w14:paraId="13A0A1B7">
      <w:pPr>
        <w:keepNext/>
        <w:keepLines/>
        <w:pageBreakBefore w:val="0"/>
        <w:widowControl/>
        <w:kinsoku w:val="0"/>
        <w:wordWrap/>
        <w:overflowPunct/>
        <w:topLinePunct w:val="0"/>
        <w:autoSpaceDE w:val="0"/>
        <w:autoSpaceDN w:val="0"/>
        <w:bidi w:val="0"/>
        <w:adjustRightInd w:val="0"/>
        <w:snapToGrid w:val="0"/>
        <w:spacing w:before="0" w:after="0" w:line="240" w:lineRule="auto"/>
        <w:ind w:firstLine="0" w:firstLineChars="0"/>
        <w:jc w:val="center"/>
        <w:textAlignment w:val="baseline"/>
        <w:outlineLvl w:val="0"/>
        <w:rPr>
          <w:rFonts w:ascii="Times New Roman" w:hAnsi="Times New Roman" w:eastAsia="方正小标宋_GBK" w:cs="Times New Roman"/>
          <w:b w:val="0"/>
          <w:bCs w:val="0"/>
          <w:snapToGrid w:val="0"/>
          <w:color w:val="000000" w:themeColor="text1"/>
          <w:spacing w:val="7"/>
          <w:kern w:val="44"/>
          <w:sz w:val="44"/>
          <w:szCs w:val="44"/>
          <w:lang w:val="en-US" w:eastAsia="zh-CN" w:bidi="ar-SA"/>
          <w14:textFill>
            <w14:solidFill>
              <w14:schemeClr w14:val="tx1"/>
            </w14:solidFill>
          </w14:textFill>
        </w:rPr>
      </w:pPr>
      <w:r>
        <w:rPr>
          <w:rFonts w:ascii="Times New Roman" w:hAnsi="Times New Roman" w:eastAsia="方正小标宋_GBK" w:cs="Times New Roman"/>
          <w:b w:val="0"/>
          <w:bCs w:val="0"/>
          <w:snapToGrid w:val="0"/>
          <w:color w:val="000000" w:themeColor="text1"/>
          <w:spacing w:val="7"/>
          <w:kern w:val="44"/>
          <w:sz w:val="44"/>
          <w:szCs w:val="44"/>
          <w:lang w:val="en-US" w:eastAsia="zh-CN" w:bidi="ar-SA"/>
          <w14:textFill>
            <w14:solidFill>
              <w14:schemeClr w14:val="tx1"/>
            </w14:solidFill>
          </w14:textFill>
        </w:rPr>
        <w:br w:type="page"/>
      </w:r>
      <w:r>
        <w:rPr>
          <w:rFonts w:hint="eastAsia" w:ascii="方正小标宋_GBK" w:hAnsi="方正小标宋_GBK" w:eastAsia="方正小标宋_GBK" w:cs="方正小标宋_GBK"/>
          <w:b w:val="0"/>
          <w:bCs w:val="0"/>
          <w:snapToGrid w:val="0"/>
          <w:color w:val="000000" w:themeColor="text1"/>
          <w:kern w:val="44"/>
          <w:sz w:val="44"/>
          <w:szCs w:val="44"/>
          <w:lang w:val="en-US" w:eastAsia="zh-CN" w:bidi="ar-SA"/>
          <w14:textFill>
            <w14:solidFill>
              <w14:schemeClr w14:val="tx1"/>
            </w14:solidFill>
          </w14:textFill>
        </w:rPr>
        <w:t>上级部门收回事项清单</w:t>
      </w:r>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33406349">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8B0B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baseline"/>
              <w:rPr>
                <w:rFonts w:hint="eastAsia" w:ascii="方正黑体_GBK" w:hAnsi="方正黑体_GBK" w:eastAsia="方正黑体_GBK" w:cs="方正黑体_GBK"/>
                <w:b w:val="0"/>
                <w:bCs w:val="0"/>
                <w:snapToGrid w:val="0"/>
                <w:color w:val="000000" w:themeColor="text1"/>
                <w:kern w:val="0"/>
                <w:sz w:val="21"/>
                <w:szCs w:val="21"/>
                <w:lang w:eastAsia="zh-CN"/>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zh-CN" w:bidi="ar"/>
                <w14:textFill>
                  <w14:solidFill>
                    <w14:schemeClr w14:val="tx1"/>
                  </w14:solidFill>
                </w14:textFill>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3B1E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baseline"/>
              <w:rPr>
                <w:rFonts w:hint="eastAsia" w:ascii="方正黑体_GBK" w:hAnsi="方正黑体_GBK" w:eastAsia="方正黑体_GBK" w:cs="方正黑体_GBK"/>
                <w:b w:val="0"/>
                <w:bCs w:val="0"/>
                <w:snapToGrid w:val="0"/>
                <w:color w:val="000000" w:themeColor="text1"/>
                <w:kern w:val="0"/>
                <w:sz w:val="21"/>
                <w:szCs w:val="21"/>
                <w:lang w:eastAsia="zh-CN"/>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zh-CN" w:bidi="ar"/>
                <w14:textFill>
                  <w14:solidFill>
                    <w14:schemeClr w14:val="tx1"/>
                  </w14:solidFill>
                </w14:textFill>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696C3">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baseline"/>
              <w:rPr>
                <w:rFonts w:hint="eastAsia" w:ascii="方正黑体_GBK" w:hAnsi="方正黑体_GBK" w:eastAsia="方正黑体_GBK" w:cs="方正黑体_GBK"/>
                <w:b w:val="0"/>
                <w:bCs w:val="0"/>
                <w:snapToGrid w:val="0"/>
                <w:color w:val="000000" w:themeColor="text1"/>
                <w:kern w:val="0"/>
                <w:sz w:val="21"/>
                <w:szCs w:val="21"/>
                <w:lang w:eastAsia="zh-CN"/>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zh-CN" w:bidi="ar"/>
                <w14:textFill>
                  <w14:solidFill>
                    <w14:schemeClr w14:val="tx1"/>
                  </w14:solidFill>
                </w14:textFill>
              </w:rPr>
              <w:t>承接部门及工作方式</w:t>
            </w:r>
          </w:p>
        </w:tc>
      </w:tr>
      <w:tr w14:paraId="15E0078D">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D536E8">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方正黑体_GBK" w:hAnsi="方正黑体_GBK" w:eastAsia="方正黑体_GBK" w:cs="方正黑体_GBK"/>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一、经济发展（14项）</w:t>
            </w:r>
          </w:p>
        </w:tc>
      </w:tr>
      <w:tr w14:paraId="655B76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F4F6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4E7E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9419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1.加强动植物检疫，普及宣传外来入侵物种危害及防控知识。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2.建立外来入侵物种监测网络。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3.制定外来入侵物种应急预案，组织清除行动。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4.推广防治技术。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5.监管农业经营主体，联合相关部门执法。</w:t>
            </w:r>
          </w:p>
        </w:tc>
      </w:tr>
      <w:tr w14:paraId="79FEFE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3DB6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89AA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E69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会同有关部门建立外来入侵物种普查制度，定期组织开展全国普查，掌握外来入侵物种的种类数量、分布范围、危害程度等情况，建立本地物种数据库。</w:t>
            </w:r>
          </w:p>
        </w:tc>
      </w:tr>
      <w:tr w14:paraId="4974EC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F775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83E6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水生动物疫病及渔业灾害病害的监测、预报和预防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B53A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1.购买社会化服务。委托三方机构开展水生动物疫病调查、检测等。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2.建立县、乡镇渔业灾害病害以及水生动物疫情信息共享机制。</w:t>
            </w:r>
          </w:p>
        </w:tc>
      </w:tr>
      <w:tr w14:paraId="6E5A3E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709F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CA51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水产公共信息和水产技术宣传教育、培训服务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14A1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1.发布水产相关信息。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2.为养殖户提供技术培训、发放水产养殖技术宣传资料。</w:t>
            </w:r>
          </w:p>
        </w:tc>
      </w:tr>
      <w:tr w14:paraId="59F024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8DE2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EE5B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AABC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1.实行分片区检疫。</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2.由县动物卫生监督所指派官方兽医实施。</w:t>
            </w:r>
          </w:p>
        </w:tc>
      </w:tr>
      <w:tr w14:paraId="57A81D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CCED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214F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F1CC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1.购买社会化服务，委托三方机构组织实施。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2.建立县、乡镇动物疫情信息共享机制。</w:t>
            </w:r>
          </w:p>
        </w:tc>
      </w:tr>
      <w:tr w14:paraId="28993F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BA61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C738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畜牧品种试验和推广应用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9D86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1.开展畜牧品种资源的调查、收集、整理、保护和开发利用。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2.开展畜牧新品种、新品系的引进、试验工作。</w:t>
            </w:r>
          </w:p>
        </w:tc>
      </w:tr>
      <w:tr w14:paraId="6216FA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1DFF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062A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CBC9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1.负责结合本地实际情况，推广适合规模以下养殖的废弃物综合利用实用技术和模式。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2.为养殖户提供技术咨询、培训，帮助养殖户掌握废弃物处理和利用方法，积极引导养殖废弃物朝着资源化、无害化方向发展。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3.培训和指导乡镇技术人员开展规模以下畜禽粪污资源化利用。</w:t>
            </w:r>
          </w:p>
          <w:p w14:paraId="00D8FE4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p w14:paraId="0D2EBBF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负责对规模以下畜禽养殖废弃物排放情况进行监督检查，依法查处违法排放行为，确保养殖废弃物综合利用符合环境保护要求。</w:t>
            </w:r>
          </w:p>
        </w:tc>
      </w:tr>
      <w:tr w14:paraId="2492E4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48AC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9C83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C03F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1.制定年度农机安全生产监督检查方案，明确检查重点、频次及责任分工。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2.开展春耕、三夏、秋收等农忙季节专项检查，重点查处无牌行驶、无证驾驶、违法载人等行为。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3.对乡镇农机安全资料清单开展检查。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4.召开农机安全工作会议。</w:t>
            </w:r>
          </w:p>
        </w:tc>
      </w:tr>
      <w:tr w14:paraId="2A6AED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603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7FE5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渔业船舶登记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8936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负责渔业船舶登记审批工作。</w:t>
            </w:r>
          </w:p>
        </w:tc>
      </w:tr>
      <w:tr w14:paraId="13142C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6EB5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38AB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国家二级保护野生植物（农业类）的采集审核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35EB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负责国家二级保护野生植物（农业类）采集的初审工作。</w:t>
            </w:r>
          </w:p>
        </w:tc>
      </w:tr>
      <w:tr w14:paraId="4E5748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0834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D640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水产养殖病害防治及水生动物防疫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FF25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1.购买社会化服务，委托三方机构组织实施。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2.建立县、乡镇水产养殖病害防治及水生动物疫情信息共享机制。</w:t>
            </w:r>
          </w:p>
        </w:tc>
      </w:tr>
      <w:tr w14:paraId="3D52C0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095E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4D25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取水许可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5C7F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承接部门：县水利局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1.受理取水申请，审核相关材料。</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2.建立取水许可档案，定期更新取水台账系统。</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3.对纳入许可管理的单位实施年度取水计划管理，监测实施取水量。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4.检查取水计量设施运行、节水措施执行及退水处理情况，查处超量取水等违法行为。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5.根据水源变化或政策要求，核减或限制取水量，处理许可证延续、注销等事项。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6.向取水单位普及节水技术，推广水平衡测试，协助完成水资源论证。</w:t>
            </w:r>
          </w:p>
        </w:tc>
      </w:tr>
      <w:tr w14:paraId="68D8F1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A91A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B3BA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74C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1.负责集体土地所有权权属调查与确认。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2.受理与审核农村集体经济组织提交的登记申请材料。</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3.颁发《不动产权证书》及建立集体土地所有权登记档案。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4.开展土地管理法律法规和政策宣传。</w:t>
            </w:r>
          </w:p>
        </w:tc>
      </w:tr>
      <w:tr w14:paraId="60533259">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B2CB51">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二、民生服务（1</w:t>
            </w:r>
            <w:r>
              <w:rPr>
                <w:rFonts w:hint="eastAsia" w:ascii="方正黑体_GBK" w:hAnsi="方正黑体_GBK" w:eastAsia="方正黑体_GBK" w:cs="方正黑体_GBK"/>
                <w:b w:val="0"/>
                <w:bCs w:val="0"/>
                <w:snapToGrid w:val="0"/>
                <w:color w:val="000000" w:themeColor="text1"/>
                <w:kern w:val="0"/>
                <w:sz w:val="21"/>
                <w:szCs w:val="21"/>
                <w:u w:val="none"/>
                <w:lang w:val="en-US" w:eastAsia="zh-CN" w:bidi="ar"/>
                <w14:textFill>
                  <w14:solidFill>
                    <w14:schemeClr w14:val="tx1"/>
                  </w14:solidFill>
                </w14:textFill>
              </w:rPr>
              <w:t>4</w:t>
            </w: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项）</w:t>
            </w:r>
          </w:p>
        </w:tc>
      </w:tr>
      <w:tr w14:paraId="70C759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FAF2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1726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A3CA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1.核实是否存在违规领取的高龄津贴现象。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2.向乡镇提供追缴违规领取的高龄津贴名单。</w:t>
            </w:r>
          </w:p>
        </w:tc>
      </w:tr>
      <w:tr w14:paraId="5981C3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8E45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5A28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D854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法律法规条款已失效，不再开展此项工作。</w:t>
            </w:r>
          </w:p>
        </w:tc>
      </w:tr>
      <w:tr w14:paraId="72C9D0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3418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26A1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CF94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承接部门：县卫生健康委、县财政局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1.对违反《国家卫生健康委办公厅 财政部办公厅关于印发计划生育家庭扶助制度管理规范的通知》第三十一条规定的从事计划生育家庭扶助制度实施工作人员给予行政处分；情节严重构成犯罪的，依法追究刑事责任。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2.乡镇政府协同县卫生健康委、县财政局追回超领、冒领的扶助资金。</w:t>
            </w:r>
          </w:p>
        </w:tc>
      </w:tr>
      <w:tr w14:paraId="452D3A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4148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69FF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6505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根据优化生育政策要求，不再开展此项工作。</w:t>
            </w:r>
          </w:p>
        </w:tc>
      </w:tr>
      <w:tr w14:paraId="5C2CBC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14BE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AFDB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B40A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负责发放避孕药具。</w:t>
            </w:r>
          </w:p>
        </w:tc>
      </w:tr>
      <w:tr w14:paraId="448572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F3B7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F069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6351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1.严格遵从计划生育重要时间节点的上级文件要求，开展相关宣传服务活动。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2.认真传达贯彻上级文件要求，指导乡镇协同开展相关服务活动。</w:t>
            </w:r>
          </w:p>
        </w:tc>
      </w:tr>
      <w:tr w14:paraId="18F78B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71CA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69B8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96F5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负责高校应届毕业生生源信息导出和核查工作。</w:t>
            </w:r>
          </w:p>
        </w:tc>
      </w:tr>
      <w:tr w14:paraId="7FE8C6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092F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FA0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D6F7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负责就业帮扶培训政策宣传、人员摸排及培训。</w:t>
            </w:r>
          </w:p>
        </w:tc>
      </w:tr>
      <w:tr w14:paraId="312E61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C2B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A5C7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25BD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负责创业实体信息及就业务工信息统计工作。</w:t>
            </w:r>
          </w:p>
        </w:tc>
      </w:tr>
      <w:tr w14:paraId="3AABC9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ADB1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4656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门诊费用报销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7025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承接部门：县医保局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负责受理、核实门诊费用报销申请并办理相关业务。</w:t>
            </w:r>
          </w:p>
        </w:tc>
      </w:tr>
      <w:tr w14:paraId="1B1054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367E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7129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住院费用报销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B4C7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承接部门：县医保局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负责受理、核实住院费用报销申请并办理相关业务。</w:t>
            </w:r>
          </w:p>
        </w:tc>
      </w:tr>
      <w:tr w14:paraId="05A593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686B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ADFA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0D8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承接部门：县医保局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负责城乡居民基本医疗保险已缴费人员统计。</w:t>
            </w:r>
          </w:p>
        </w:tc>
      </w:tr>
      <w:tr w14:paraId="75BBF3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EEB8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5707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开设巾帼夜校分校及课程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F850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承接部门：县文化旅游委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负责开设巾帼夜校及课程。</w:t>
            </w:r>
          </w:p>
        </w:tc>
      </w:tr>
      <w:tr w14:paraId="2BD3C3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8BE0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13AC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三峡技校招生工作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289D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开展三峡技校招生宣传，完成招生入学。</w:t>
            </w:r>
          </w:p>
        </w:tc>
      </w:tr>
      <w:tr w14:paraId="5CA0F08E">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3A01B0">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三、平安法治（1</w:t>
            </w:r>
            <w:r>
              <w:rPr>
                <w:rFonts w:hint="eastAsia" w:ascii="方正黑体_GBK" w:hAnsi="方正黑体_GBK" w:eastAsia="方正黑体_GBK" w:cs="方正黑体_GBK"/>
                <w:b w:val="0"/>
                <w:bCs w:val="0"/>
                <w:snapToGrid w:val="0"/>
                <w:color w:val="000000" w:themeColor="text1"/>
                <w:kern w:val="0"/>
                <w:sz w:val="21"/>
                <w:szCs w:val="21"/>
                <w:u w:val="none"/>
                <w:lang w:val="en-US" w:eastAsia="zh-CN" w:bidi="ar"/>
                <w14:textFill>
                  <w14:solidFill>
                    <w14:schemeClr w14:val="tx1"/>
                  </w14:solidFill>
                </w14:textFill>
              </w:rPr>
              <w:t>7</w:t>
            </w: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项）</w:t>
            </w:r>
          </w:p>
        </w:tc>
      </w:tr>
      <w:tr w14:paraId="5461A0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3ED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4C8C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对违反《基本农田保护条例》规定，破坏或者擅自改变基本农田保护区标志的处罚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121E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负责对违反《基本农田保护条例》规定，破坏或者擅自改变基本农田保护区标志的行为，开展立案、调查、处罚、回访。</w:t>
            </w:r>
          </w:p>
        </w:tc>
      </w:tr>
      <w:tr w14:paraId="6A5908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5E09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AC0C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370B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负责烟花爆竹经营（零售）许可证换证现场核查。</w:t>
            </w:r>
          </w:p>
        </w:tc>
      </w:tr>
      <w:tr w14:paraId="46BEC6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418B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9490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3054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负责烟花爆竹经营企业（批发、零售）监督检查工作。</w:t>
            </w:r>
          </w:p>
        </w:tc>
      </w:tr>
      <w:tr w14:paraId="621C60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D29B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79AF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3324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负责对非煤矿山企业、尾矿库开展日常安全生产监督检查。</w:t>
            </w:r>
          </w:p>
        </w:tc>
      </w:tr>
      <w:tr w14:paraId="506674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24BB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6610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9D7B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负责对非煤矿山外包工程安全生产开展监督检查。</w:t>
            </w:r>
          </w:p>
        </w:tc>
      </w:tr>
      <w:tr w14:paraId="291785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12AE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9DDC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DD6A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负责对生产经营单位消除重大事故隐患开展监督检查。</w:t>
            </w:r>
          </w:p>
        </w:tc>
      </w:tr>
      <w:tr w14:paraId="0F2FE0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0995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3FB8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3CB3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负责对粉尘涉爆企业实施安全监督管理。</w:t>
            </w:r>
          </w:p>
        </w:tc>
      </w:tr>
      <w:tr w14:paraId="17300C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E45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062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86D8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负责摩托车、人力三轮车、残疾人机动轮椅及装配动力装置的无牌无证车辆管理整治工作。</w:t>
            </w:r>
          </w:p>
        </w:tc>
      </w:tr>
      <w:tr w14:paraId="1FED0C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504B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EB4C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对销售无卫生许可批准文件的涉及饮用水卫生安全的产品的处罚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FEAA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对销售无卫生许可批准文件的涉及饮用水卫生安全的产品的行为，开展立案、调查、处罚、回访。</w:t>
            </w:r>
          </w:p>
        </w:tc>
      </w:tr>
      <w:tr w14:paraId="4BFE50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215E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572D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对制造、销售封建迷信殡葬用品的处罚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2F9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对制造、销售封建迷信殡葬用品的行为，开展立案、调查、处罚、回访。</w:t>
            </w:r>
          </w:p>
        </w:tc>
      </w:tr>
      <w:tr w14:paraId="1A188C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59F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528A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6BD5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承接部门：县司法局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开展法律援助指导监督和组织实施工作。</w:t>
            </w:r>
          </w:p>
        </w:tc>
      </w:tr>
      <w:tr w14:paraId="76FC89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383B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0196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对占用防火间距的处罚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42CC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派执法人员现场检查，依法做出处罚决定。</w:t>
            </w:r>
          </w:p>
        </w:tc>
      </w:tr>
      <w:tr w14:paraId="6EA553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C1AC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F651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B9B1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1.协调选址建设微型消防站。</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2.配备相关消防设施设备、人员等。</w:t>
            </w:r>
          </w:p>
        </w:tc>
      </w:tr>
      <w:tr w14:paraId="786D76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6095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ED7C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4848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开展加油站安全监督检查工作。</w:t>
            </w:r>
          </w:p>
        </w:tc>
      </w:tr>
      <w:tr w14:paraId="54E83E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8677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ADE2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对娱乐场所未在显著位置悬挂娱乐经营许可证、未成年人禁入或者限入标志以及标志未注明举报电话的处罚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06CE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承接部门：县文化旅游委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对娱乐场所未在显著位置悬挂娱乐经营许可证、未成年人禁入或者限入标志以及标志未注明举报电话的行为，开展立案、调查、处罚、回访。</w:t>
            </w:r>
          </w:p>
        </w:tc>
      </w:tr>
      <w:tr w14:paraId="312E71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B6FA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95F7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对歌舞娱乐场所违反《娱乐场所管理条例》规定接纳未成年人的处罚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2806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承接部门：县文化旅游委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对歌舞娱乐场所违反《娱乐场所管理条例》规定接纳未成年人的行为，开展立案、调查、处罚、回访。</w:t>
            </w:r>
          </w:p>
        </w:tc>
      </w:tr>
      <w:tr w14:paraId="540CE5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298C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E550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烟花爆竹零售店许可初审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4E36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负责对烟花爆竹零售店进行初审、终审及许可证办理。</w:t>
            </w:r>
          </w:p>
        </w:tc>
      </w:tr>
      <w:tr w14:paraId="3533828A">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D5848A">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四、乡村振兴（1项）</w:t>
            </w:r>
          </w:p>
        </w:tc>
      </w:tr>
      <w:tr w14:paraId="13CC8A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A9D0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B08D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“富民贷”推广工作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F8A8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落实党中央为基层减负有关要求，不再开展此项工作。</w:t>
            </w:r>
          </w:p>
        </w:tc>
      </w:tr>
      <w:tr w14:paraId="708AA359">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4EC660">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五、生态环保（9项）</w:t>
            </w:r>
          </w:p>
        </w:tc>
      </w:tr>
      <w:tr w14:paraId="689DD9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121E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0C4D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对倾倒工业固体废物的处罚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218E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1.将符合纳入台账管理条件的工业固体废物纳入台账管理，作好企业守法培训。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2.对涉工业固体废物的违法行为依法进行立案查处。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3.涉嫌刑事违法的依法移送县公安部门追究刑事责任。</w:t>
            </w:r>
          </w:p>
        </w:tc>
      </w:tr>
      <w:tr w14:paraId="17F784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6F59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F945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集中式饮用水水源地环境调查评估并采取相应风险防范措施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7E18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1.指导集中式饮用水源地建设单位或管理单位进行规范化建设、定期进行巡查，指导、督促管理单位进行风险评估以及应急预案编制。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2.按规定对水质进行采样监测。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3.对涉集中式饮用水源地的违法行为进行立案查处。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4.涉嫌刑事违法的依法移送县公安部门追究刑事责任。</w:t>
            </w:r>
          </w:p>
        </w:tc>
      </w:tr>
      <w:tr w14:paraId="702D5A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72DF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A55A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对未按照规定取得证明，在噪声敏感建筑物集中区域夜间进行产生噪声的建筑施工作业的处罚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0741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1.不断完善噪声污染防治制度体系，强化源头防控，厘清防治责任，促进声环境质量不断改善。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2.对涉及噪声的违法行为依法进行立案查处。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3.涉嫌刑事违法的依法移送县公安部门追究刑事责任。</w:t>
            </w:r>
          </w:p>
        </w:tc>
      </w:tr>
      <w:tr w14:paraId="653BC9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8DDB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2B7C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9D45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承接部门：县水利局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对非法采砂行为开展巡查与整改。</w:t>
            </w:r>
          </w:p>
        </w:tc>
      </w:tr>
      <w:tr w14:paraId="339883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4146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199C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F26C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承接部门：县水利局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负责小型水库安全监督和防汛监督管理。</w:t>
            </w:r>
          </w:p>
        </w:tc>
      </w:tr>
      <w:tr w14:paraId="1A5D83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554D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EED9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A8F7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承接部门：县林业局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1.负责采取林分改造、森林抚育等措施，落实公益林保护相关事项。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2.负责聘请护林员开展公益林管护事项。</w:t>
            </w:r>
          </w:p>
        </w:tc>
      </w:tr>
      <w:tr w14:paraId="1A1523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CB05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846E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7626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承接部门：县林业局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1.负责受理林木采伐申请。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2.负责实地核实、审批、公示林木采伐需求。</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3.负责办理发放林木采伐许可。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4.负责林木采伐监管。</w:t>
            </w:r>
          </w:p>
        </w:tc>
      </w:tr>
      <w:tr w14:paraId="302545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BE72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6C6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940D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承接部门：县林业局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1.负责监测林业有害生物。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2.负责检疫林业有害生物。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3.负责防治林业有害生物工作。</w:t>
            </w:r>
          </w:p>
        </w:tc>
      </w:tr>
      <w:tr w14:paraId="5C360D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7DD1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50C1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93D5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接到报告后，动物卫生监督所指派官方兽医赶赴现场，核实情况并启动处置程序。</w:t>
            </w:r>
          </w:p>
        </w:tc>
      </w:tr>
      <w:tr w14:paraId="74CDC7BE">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EBEB94">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六、城乡建设（5项）</w:t>
            </w:r>
          </w:p>
        </w:tc>
      </w:tr>
      <w:tr w14:paraId="5295E4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BB6A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7669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907E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承担全县集体土地征收补偿安置具体实施的事务性工作。</w:t>
            </w:r>
          </w:p>
        </w:tc>
      </w:tr>
      <w:tr w14:paraId="196E99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CE38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0107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扩建、改建各类老旧小区和市政基础设施工程质量监督管理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57CB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按照规定开展扩建、改建各类老旧小区和市政基础设施工程质量监督管理。</w:t>
            </w:r>
          </w:p>
        </w:tc>
      </w:tr>
      <w:tr w14:paraId="1BA654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7D8B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5F2F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CCBD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按照相关规定开展房屋安全评估。</w:t>
            </w:r>
          </w:p>
        </w:tc>
      </w:tr>
      <w:tr w14:paraId="019AF0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171D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014D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443C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按照规定开展农村住房安全鉴定评定工作。</w:t>
            </w:r>
          </w:p>
        </w:tc>
      </w:tr>
      <w:tr w14:paraId="7CE5DB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CA8E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B310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F661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开展自建房安全等级鉴定。</w:t>
            </w:r>
          </w:p>
        </w:tc>
      </w:tr>
    </w:tbl>
    <w:p w14:paraId="23DF31C0">
      <w:pPr>
        <w:keepNext/>
        <w:keepLines/>
        <w:pageBreakBefore w:val="0"/>
        <w:widowControl/>
        <w:kinsoku w:val="0"/>
        <w:wordWrap/>
        <w:overflowPunct/>
        <w:topLinePunct w:val="0"/>
        <w:autoSpaceDE w:val="0"/>
        <w:autoSpaceDN w:val="0"/>
        <w:bidi w:val="0"/>
        <w:adjustRightInd w:val="0"/>
        <w:snapToGrid w:val="0"/>
        <w:spacing w:before="0" w:after="0" w:line="300" w:lineRule="exact"/>
        <w:ind w:firstLine="0" w:firstLineChars="0"/>
        <w:jc w:val="center"/>
        <w:textAlignment w:val="baseline"/>
        <w:outlineLvl w:val="0"/>
        <w:rPr>
          <w:rFonts w:hint="default" w:ascii="Times New Roman" w:hAnsi="Times New Roman" w:eastAsia="方正仿宋_GBK" w:cs="Times New Roman"/>
          <w:b w:val="0"/>
          <w:bCs w:val="0"/>
          <w:snapToGrid w:val="0"/>
          <w:color w:val="000000" w:themeColor="text1"/>
          <w:spacing w:val="7"/>
          <w:kern w:val="44"/>
          <w:sz w:val="21"/>
          <w:szCs w:val="21"/>
          <w:lang w:val="en-US" w:eastAsia="zh-CN" w:bidi="ar-SA"/>
          <w14:textFill>
            <w14:solidFill>
              <w14:schemeClr w14:val="tx1"/>
            </w14:solidFill>
          </w14:textFill>
        </w:rPr>
      </w:pPr>
    </w:p>
    <w:p w14:paraId="5B8F5F26">
      <w:pPr>
        <w:pageBreakBefore w:val="0"/>
        <w:wordWrap/>
        <w:overflowPunct/>
        <w:topLinePunct w:val="0"/>
        <w:bidi w:val="0"/>
        <w:ind w:firstLine="0" w:firstLineChars="0"/>
        <w:rPr>
          <w:rFonts w:hint="default" w:ascii="Times New Roman" w:hAnsi="Times New Roman" w:eastAsia="方正仿宋_GBK" w:cs="Times New Roman"/>
          <w:sz w:val="21"/>
          <w:szCs w:val="21"/>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5495B">
    <w:pPr>
      <w:pStyle w:val="4"/>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5EE47241">
                          <w:pPr>
                            <w:pStyle w:val="4"/>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5EE47241">
                    <w:pPr>
                      <w:pStyle w:val="4"/>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9E166">
    <w:pPr>
      <w:pStyle w:val="4"/>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6"/>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217334C3"/>
    <w:rsid w:val="26DF4139"/>
    <w:rsid w:val="38ED3A6E"/>
    <w:rsid w:val="44B415EF"/>
    <w:rsid w:val="46FF1B63"/>
    <w:rsid w:val="490966A2"/>
    <w:rsid w:val="4C324BBA"/>
    <w:rsid w:val="5A855792"/>
    <w:rsid w:val="6A5F7708"/>
    <w:rsid w:val="6FA36659"/>
    <w:rsid w:val="784D3CE4"/>
    <w:rsid w:val="7F7B7D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4"/>
    <w:semiHidden/>
    <w:qFormat/>
    <w:uiPriority w:val="0"/>
  </w:style>
  <w:style w:type="paragraph" w:styleId="4">
    <w:name w:val="footer"/>
    <w:basedOn w:val="1"/>
    <w:link w:val="15"/>
    <w:qFormat/>
    <w:uiPriority w:val="0"/>
    <w:pPr>
      <w:tabs>
        <w:tab w:val="center" w:pos="4153"/>
        <w:tab w:val="right" w:pos="8306"/>
      </w:tabs>
    </w:pPr>
    <w:rPr>
      <w:sz w:val="18"/>
      <w:szCs w:val="18"/>
    </w:rPr>
  </w:style>
  <w:style w:type="paragraph" w:styleId="5">
    <w:name w:val="header"/>
    <w:basedOn w:val="1"/>
    <w:link w:val="21"/>
    <w:unhideWhenUsed/>
    <w:qFormat/>
    <w:uiPriority w:val="99"/>
    <w:pPr>
      <w:pBdr>
        <w:bottom w:val="single" w:color="auto" w:sz="6" w:space="1"/>
      </w:pBdr>
      <w:tabs>
        <w:tab w:val="center" w:pos="4153"/>
        <w:tab w:val="right" w:pos="8306"/>
      </w:tabs>
      <w:jc w:val="center"/>
    </w:pPr>
    <w:rPr>
      <w:sz w:val="18"/>
      <w:szCs w:val="18"/>
    </w:rPr>
  </w:style>
  <w:style w:type="paragraph" w:styleId="6">
    <w:name w:val="toc 1"/>
    <w:basedOn w:val="1"/>
    <w:next w:val="1"/>
    <w:autoRedefine/>
    <w:unhideWhenUsed/>
    <w:qFormat/>
    <w:uiPriority w:val="39"/>
    <w:pPr>
      <w:numPr>
        <w:ilvl w:val="0"/>
        <w:numId w:val="1"/>
      </w:numPr>
    </w:pPr>
    <w:rPr>
      <w:rFonts w:ascii="Times New Roman" w:hAnsi="Times New Roman" w:eastAsia="方正公文仿宋"/>
      <w:sz w:val="32"/>
    </w:rPr>
  </w:style>
  <w:style w:type="paragraph" w:styleId="7">
    <w:name w:val="Title"/>
    <w:basedOn w:val="1"/>
    <w:next w:val="1"/>
    <w:link w:val="13"/>
    <w:qFormat/>
    <w:uiPriority w:val="0"/>
    <w:pPr>
      <w:spacing w:before="240" w:after="60"/>
      <w:jc w:val="center"/>
      <w:outlineLvl w:val="0"/>
    </w:pPr>
    <w:rPr>
      <w:b/>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paragraph" w:customStyle="1" w:styleId="12">
    <w:name w:val="常用样式（方正仿宋简）"/>
    <w:basedOn w:val="1"/>
    <w:qFormat/>
    <w:uiPriority w:val="0"/>
    <w:pPr>
      <w:spacing w:line="560" w:lineRule="exact"/>
      <w:ind w:firstLine="640" w:firstLineChars="200"/>
    </w:pPr>
    <w:rPr>
      <w:rFonts w:ascii="Calibri" w:hAnsi="Calibri" w:eastAsia="方正仿宋简体" w:cs="Times New Roman"/>
      <w:sz w:val="32"/>
    </w:rPr>
  </w:style>
  <w:style w:type="character" w:customStyle="1" w:styleId="13">
    <w:name w:val="标题 字符"/>
    <w:basedOn w:val="9"/>
    <w:link w:val="7"/>
    <w:qFormat/>
    <w:uiPriority w:val="0"/>
    <w:rPr>
      <w:rFonts w:ascii="Arial" w:hAnsi="Arial" w:eastAsia="Arial" w:cs="Arial"/>
      <w:b/>
      <w:snapToGrid w:val="0"/>
      <w:color w:val="000000"/>
      <w:kern w:val="0"/>
      <w:sz w:val="32"/>
      <w:szCs w:val="21"/>
      <w:lang w:eastAsia="en-US"/>
    </w:rPr>
  </w:style>
  <w:style w:type="character" w:customStyle="1" w:styleId="14">
    <w:name w:val="正文文本 字符"/>
    <w:basedOn w:val="9"/>
    <w:link w:val="3"/>
    <w:semiHidden/>
    <w:qFormat/>
    <w:uiPriority w:val="0"/>
    <w:rPr>
      <w:rFonts w:ascii="Arial" w:hAnsi="Arial" w:eastAsia="Arial" w:cs="Arial"/>
      <w:snapToGrid w:val="0"/>
      <w:color w:val="000000"/>
      <w:kern w:val="0"/>
      <w:szCs w:val="21"/>
      <w:lang w:eastAsia="en-US"/>
    </w:rPr>
  </w:style>
  <w:style w:type="character" w:customStyle="1" w:styleId="15">
    <w:name w:val="页脚 字符"/>
    <w:basedOn w:val="9"/>
    <w:link w:val="4"/>
    <w:qFormat/>
    <w:uiPriority w:val="0"/>
    <w:rPr>
      <w:rFonts w:ascii="Arial" w:hAnsi="Arial" w:eastAsia="Arial" w:cs="Arial"/>
      <w:snapToGrid w:val="0"/>
      <w:color w:val="000000"/>
      <w:kern w:val="0"/>
      <w:sz w:val="18"/>
      <w:szCs w:val="18"/>
      <w:lang w:eastAsia="en-US"/>
    </w:rPr>
  </w:style>
  <w:style w:type="paragraph" w:customStyle="1" w:styleId="16">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7">
    <w:name w:val="font21"/>
    <w:qFormat/>
    <w:uiPriority w:val="0"/>
    <w:rPr>
      <w:rFonts w:hint="default" w:ascii="Times New Roman" w:hAnsi="Times New Roman" w:cs="Times New Roman"/>
      <w:color w:val="000000"/>
      <w:sz w:val="24"/>
      <w:szCs w:val="24"/>
      <w:u w:val="none"/>
    </w:rPr>
  </w:style>
  <w:style w:type="character" w:customStyle="1" w:styleId="18">
    <w:name w:val="font101"/>
    <w:qFormat/>
    <w:uiPriority w:val="0"/>
    <w:rPr>
      <w:rFonts w:hint="default" w:ascii="Times New Roman" w:hAnsi="Times New Roman" w:cs="Times New Roman"/>
      <w:color w:val="000000"/>
      <w:sz w:val="22"/>
      <w:szCs w:val="22"/>
      <w:u w:val="none"/>
    </w:rPr>
  </w:style>
  <w:style w:type="character" w:customStyle="1" w:styleId="19">
    <w:name w:val="标题 1 字符"/>
    <w:basedOn w:val="9"/>
    <w:link w:val="2"/>
    <w:qFormat/>
    <w:uiPriority w:val="9"/>
    <w:rPr>
      <w:rFonts w:ascii="Arial" w:hAnsi="Arial" w:eastAsia="Arial" w:cs="Arial"/>
      <w:b/>
      <w:bCs/>
      <w:snapToGrid w:val="0"/>
      <w:color w:val="000000"/>
      <w:kern w:val="44"/>
      <w:sz w:val="44"/>
      <w:szCs w:val="44"/>
      <w:lang w:eastAsia="en-US"/>
    </w:rPr>
  </w:style>
  <w:style w:type="paragraph" w:customStyle="1" w:styleId="20">
    <w:name w:val="TOC Heading"/>
    <w:basedOn w:val="2"/>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1">
    <w:name w:val="页眉 字符"/>
    <w:basedOn w:val="9"/>
    <w:link w:val="5"/>
    <w:qFormat/>
    <w:uiPriority w:val="99"/>
    <w:rPr>
      <w:rFonts w:ascii="Arial" w:hAnsi="Arial" w:eastAsia="Arial" w:cs="Arial"/>
      <w:snapToGrid w:val="0"/>
      <w:color w:val="000000"/>
      <w:kern w:val="0"/>
      <w:sz w:val="18"/>
      <w:szCs w:val="18"/>
      <w:lang w:eastAsia="en-US"/>
    </w:rPr>
  </w:style>
  <w:style w:type="paragraph" w:customStyle="1" w:styleId="22">
    <w:name w:val="WPSOffice手动目录 1"/>
    <w:qFormat/>
    <w:uiPriority w:val="0"/>
    <w:pPr>
      <w:ind w:leftChars="0"/>
    </w:pPr>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68</Pages>
  <Words>78</Words>
  <Characters>84</Characters>
  <Lines>1</Lines>
  <Paragraphs>1</Paragraphs>
  <TotalTime>0</TotalTime>
  <ScaleCrop>false</ScaleCrop>
  <LinksUpToDate>false</LinksUpToDate>
  <CharactersWithSpaces>95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斜阳草树</cp:lastModifiedBy>
  <dcterms:modified xsi:type="dcterms:W3CDTF">2025-07-31T13:34:13Z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eyJoZGlkIjoiODgwNjNlMmNkZDA1MDQ0MzIzODk0M2VlNTI2YjgwYjMiLCJ1c2VySWQiOiIzMDc2MzAyOTgifQ==</vt:lpwstr>
  </property>
  <property fmtid="{D5CDD505-2E9C-101B-9397-08002B2CF9AE}" pid="3" name="KSOProductBuildVer">
    <vt:lpwstr>2052-12.1.0.21915</vt:lpwstr>
  </property>
  <property fmtid="{D5CDD505-2E9C-101B-9397-08002B2CF9AE}" pid="4" name="ICV">
    <vt:lpwstr>012677271BF3449FA4623AE8F18D3469_12</vt:lpwstr>
  </property>
</Properties>
</file>