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FBA6B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450" w:afterAutospacing="0"/>
        <w:ind w:left="0" w:right="0"/>
        <w:jc w:val="center"/>
        <w:rPr>
          <w:color w:val="333333"/>
          <w:sz w:val="45"/>
          <w:szCs w:val="45"/>
        </w:rPr>
      </w:pPr>
      <w:r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45"/>
          <w:szCs w:val="45"/>
          <w:bdr w:val="none" w:color="auto" w:sz="0" w:space="0"/>
          <w:shd w:val="clear" w:fill="FFFFFF"/>
        </w:rPr>
        <w:t>预警信号发布森林草原火险红色预警信号</w:t>
      </w:r>
    </w:p>
    <w:p w14:paraId="765C6AEA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420"/>
        <w:jc w:val="both"/>
        <w:textAlignment w:val="auto"/>
        <w:rPr>
          <w:rFonts w:ascii="方正仿宋_GBK" w:hAnsi="方正仿宋_GBK" w:eastAsia="方正仿宋_GBK" w:cs="方正仿宋_GBK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丰都县森林防灭火指挥部、丰都县应急管理局、丰都县林业局、丰都县气象局2024年8月22日12时联合发布“森林草原火险红色预警信号”。全县30个乡镇（街道）已经连续多日出现高森林火险气象等级。预计8月22日到28日所有乡镇（街道）仍将持续高或极高森林草原火险气象等级，发生森林草原火灾的风险高。</w:t>
      </w:r>
    </w:p>
    <w:p w14:paraId="188BF5B4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420"/>
        <w:jc w:val="both"/>
        <w:textAlignment w:val="auto"/>
        <w:rPr>
          <w:rFonts w:hint="eastAsia" w:ascii="方正仿宋_GBK" w:hAnsi="方正仿宋_GBK" w:eastAsia="方正仿宋_GBK" w:cs="方正仿宋_GBK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防御指南：</w:t>
      </w:r>
    </w:p>
    <w:p w14:paraId="53A94DC1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420"/>
        <w:jc w:val="both"/>
        <w:textAlignment w:val="auto"/>
        <w:rPr>
          <w:rFonts w:hint="eastAsia" w:ascii="方正仿宋_GBK" w:hAnsi="方正仿宋_GBK" w:eastAsia="方正仿宋_GBK" w:cs="方正仿宋_GBK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1．密切关注天气情况和森林火险预警变化，及时开展形势会商，适时调整火险预警信号；</w:t>
      </w:r>
    </w:p>
    <w:p w14:paraId="4C484CD2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420"/>
        <w:jc w:val="both"/>
        <w:textAlignment w:val="auto"/>
        <w:rPr>
          <w:rFonts w:hint="eastAsia" w:ascii="方正仿宋_GBK" w:hAnsi="方正仿宋_GBK" w:eastAsia="方正仿宋_GBK" w:cs="方正仿宋_GBK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2．严管野外火源，停止野外用火审批，进一步加大违法违规野外用火打击力度；</w:t>
      </w:r>
    </w:p>
    <w:p w14:paraId="5817829E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420"/>
        <w:jc w:val="both"/>
        <w:textAlignment w:val="auto"/>
        <w:rPr>
          <w:rFonts w:hint="eastAsia" w:ascii="方正仿宋_GBK" w:hAnsi="方正仿宋_GBK" w:eastAsia="方正仿宋_GBK" w:cs="方正仿宋_GBK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3．利用媒体、短信等手段发布和宣传预警信号及其响应措施，加大防火宣传频次和广度；</w:t>
      </w:r>
    </w:p>
    <w:p w14:paraId="74CB19DC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420"/>
        <w:jc w:val="both"/>
        <w:textAlignment w:val="auto"/>
        <w:rPr>
          <w:rFonts w:hint="eastAsia" w:ascii="方正仿宋_GBK" w:hAnsi="方正仿宋_GBK" w:eastAsia="方正仿宋_GBK" w:cs="方正仿宋_GBK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4．增设林区路口检查卡点和巡护人员，加大巡山护林、隐患排查、瞭望监测力度，严格执行扫码入林；</w:t>
      </w:r>
    </w:p>
    <w:p w14:paraId="46E97934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420"/>
        <w:jc w:val="both"/>
        <w:textAlignment w:val="auto"/>
        <w:rPr>
          <w:rFonts w:hint="eastAsia" w:ascii="方正仿宋_GBK" w:hAnsi="方正仿宋_GBK" w:eastAsia="方正仿宋_GBK" w:cs="方正仿宋_GBK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5．派出检查组，对全县森林防火工作进行蹲点督导检查；</w:t>
      </w:r>
    </w:p>
    <w:p w14:paraId="1403511B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420"/>
        <w:jc w:val="both"/>
        <w:textAlignment w:val="auto"/>
        <w:rPr>
          <w:rFonts w:hint="eastAsia" w:ascii="方正仿宋_GBK" w:hAnsi="方正仿宋_GBK" w:eastAsia="方正仿宋_GBK" w:cs="方正仿宋_GBK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6．进一步压实“一长三员”责任，充分发挥“十户联防”作用；</w:t>
      </w:r>
    </w:p>
    <w:p w14:paraId="4D8026FE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420"/>
        <w:jc w:val="both"/>
        <w:textAlignment w:val="auto"/>
        <w:rPr>
          <w:rFonts w:hint="eastAsia" w:ascii="方正仿宋_GBK" w:hAnsi="方正仿宋_GBK" w:eastAsia="方正仿宋_GBK" w:cs="方正仿宋_GBK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7．加强林火视频监控的运维管理，严格执行“135”工作机制；</w:t>
      </w:r>
    </w:p>
    <w:p w14:paraId="7992A1E4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420"/>
        <w:jc w:val="both"/>
        <w:textAlignment w:val="auto"/>
        <w:rPr>
          <w:rFonts w:hint="eastAsia" w:ascii="方正仿宋_GBK" w:hAnsi="方正仿宋_GBK" w:eastAsia="方正仿宋_GBK" w:cs="方正仿宋_GBK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8．做好扑救森林火灾物资装备准备；　</w:t>
      </w:r>
    </w:p>
    <w:p w14:paraId="3C40CABC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420"/>
        <w:jc w:val="both"/>
        <w:textAlignment w:val="auto"/>
        <w:rPr>
          <w:rFonts w:hint="eastAsia" w:ascii="方正仿宋_GBK" w:hAnsi="方正仿宋_GBK" w:eastAsia="方正仿宋_GBK" w:cs="方正仿宋_GBK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9．相关森林防火队伍靠前驻防，进入戒备状态，快速高效处置早期火情；</w:t>
      </w:r>
    </w:p>
    <w:p w14:paraId="024E21B2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420"/>
        <w:jc w:val="both"/>
        <w:textAlignment w:val="auto"/>
        <w:rPr>
          <w:rFonts w:hint="eastAsia" w:ascii="方正仿宋_GBK" w:hAnsi="方正仿宋_GBK" w:eastAsia="方正仿宋_GBK" w:cs="方正仿宋_GBK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10．适时发布封山令，严管重点林区。</w:t>
      </w:r>
    </w:p>
    <w:p w14:paraId="53D9493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482" w:beforeAutospacing="0" w:after="482" w:afterAutospacing="0" w:line="450" w:lineRule="atLeast"/>
        <w:ind w:left="0" w:right="0" w:firstLine="420"/>
        <w:jc w:val="both"/>
        <w:rPr>
          <w:rFonts w:hint="eastAsia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 </w:t>
      </w:r>
      <w:bookmarkStart w:id="0" w:name="_GoBack"/>
      <w:bookmarkEnd w:id="0"/>
    </w:p>
    <w:sectPr>
      <w:pgSz w:w="11906" w:h="16838"/>
      <w:pgMar w:top="2098" w:right="1474" w:bottom="1984" w:left="1587" w:header="851" w:footer="1474" w:gutter="0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3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M5OWE0MDZiYjFmM2M0ZmVhMzY0MzhiMjFmMjYwN2YifQ=="/>
  </w:docVars>
  <w:rsids>
    <w:rsidRoot w:val="2F3F4A3A"/>
    <w:rsid w:val="029C3DBA"/>
    <w:rsid w:val="073C7668"/>
    <w:rsid w:val="0745729B"/>
    <w:rsid w:val="0AB45FB9"/>
    <w:rsid w:val="0E027E5C"/>
    <w:rsid w:val="1E0D34A9"/>
    <w:rsid w:val="1E7D796A"/>
    <w:rsid w:val="20DB747B"/>
    <w:rsid w:val="2F3F4A3A"/>
    <w:rsid w:val="3199338A"/>
    <w:rsid w:val="3A242C4D"/>
    <w:rsid w:val="3D0F5258"/>
    <w:rsid w:val="4538027B"/>
    <w:rsid w:val="4C9B0750"/>
    <w:rsid w:val="4E034520"/>
    <w:rsid w:val="58B402B0"/>
    <w:rsid w:val="6FD11C95"/>
    <w:rsid w:val="757A72CF"/>
    <w:rsid w:val="7CE71B1D"/>
    <w:rsid w:val="7D730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cs="方正仿宋_GBK" w:eastAsiaTheme="minorEastAsia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476</Words>
  <Characters>491</Characters>
  <Lines>0</Lines>
  <Paragraphs>0</Paragraphs>
  <TotalTime>0</TotalTime>
  <ScaleCrop>false</ScaleCrop>
  <LinksUpToDate>false</LinksUpToDate>
  <CharactersWithSpaces>493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2024-10-25T08:25:00Z</dcterms:created>
  <dc:creator>阿若</dc:creator>
  <cp:lastModifiedBy>阿若</cp:lastModifiedBy>
  <dcterms:modified xsi:type="dcterms:W3CDTF">2024-10-25T09:07:50Z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F410A717C66C43828C40282D5F20DADA_11</vt:lpwstr>
  </property>
</Properties>
</file>