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丰都府告〔202</w:t>
      </w:r>
      <w:r>
        <w:rPr>
          <w:rFonts w:hint="default" w:ascii="Times New Roman" w:hAnsi="Times New Roman"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cs="Times New Roman"/>
          <w:b w:val="0"/>
          <w:bCs w:val="0"/>
          <w:sz w:val="32"/>
          <w:szCs w:val="32"/>
          <w:lang w:val="en-US" w:eastAsia="zh-CN"/>
        </w:rPr>
        <w:t>5</w:t>
      </w:r>
      <w:r>
        <w:rPr>
          <w:rFonts w:hint="eastAsia" w:cs="Times New Roman"/>
          <w:b w:val="0"/>
          <w:bCs w:val="0"/>
          <w:sz w:val="32"/>
          <w:szCs w:val="32"/>
          <w:lang w:val="en-US" w:eastAsia="zh-CN"/>
        </w:rPr>
        <w:t>6</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outlineLvl w:val="9"/>
        <w:rPr>
          <w:rFonts w:hint="default" w:ascii="Times New Roman" w:hAnsi="Times New Roman" w:eastAsia="方正小标宋_GBK" w:cs="Times New Roman"/>
          <w:b w:val="0"/>
          <w:bCs w:val="0"/>
          <w:i w:val="0"/>
          <w:i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lang w:eastAsia="zh-CN"/>
        </w:rPr>
      </w:pPr>
      <w:r>
        <w:rPr>
          <w:rFonts w:hint="default" w:ascii="Times New Roman" w:hAnsi="Times New Roman" w:eastAsia="方正小标宋_GBK" w:cs="Times New Roman"/>
          <w:sz w:val="44"/>
          <w:lang w:eastAsia="zh-CN"/>
        </w:rPr>
        <w:t>丰都县人民政府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关于丰都县</w:t>
      </w:r>
      <w:r>
        <w:rPr>
          <w:rFonts w:hint="eastAsia" w:eastAsia="方正小标宋_GBK" w:cs="Times New Roman"/>
          <w:sz w:val="44"/>
          <w:lang w:eastAsia="zh-CN"/>
        </w:rPr>
        <w:t>青天</w:t>
      </w:r>
      <w:r>
        <w:rPr>
          <w:rFonts w:hint="default" w:ascii="Times New Roman" w:hAnsi="Times New Roman" w:eastAsia="方正小标宋_GBK" w:cs="Times New Roman"/>
          <w:sz w:val="44"/>
        </w:rPr>
        <w:t>水库工程建设征地实物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lang w:eastAsia="zh-CN"/>
        </w:rPr>
        <w:t>指标</w:t>
      </w:r>
      <w:r>
        <w:rPr>
          <w:rFonts w:hint="default" w:ascii="Times New Roman" w:hAnsi="Times New Roman" w:eastAsia="方正小标宋_GBK" w:cs="Times New Roman"/>
          <w:sz w:val="44"/>
        </w:rPr>
        <w:t>调查的通告</w:t>
      </w:r>
    </w:p>
    <w:p>
      <w:pPr>
        <w:spacing w:line="600" w:lineRule="exact"/>
        <w:jc w:val="center"/>
        <w:rPr>
          <w:rFonts w:hint="default" w:ascii="Times New Roman" w:hAnsi="Times New Roman" w:eastAsia="方正仿宋_GBK" w:cs="Times New Roman"/>
          <w:snapToGrid w:val="0"/>
          <w:kern w:val="32"/>
          <w:sz w:val="32"/>
          <w:szCs w:val="32"/>
        </w:rPr>
      </w:pPr>
    </w:p>
    <w:p>
      <w:pPr>
        <w:pStyle w:val="10"/>
        <w:keepNext w:val="0"/>
        <w:keepLines w:val="0"/>
        <w:pageBreakBefore w:val="0"/>
        <w:widowControl w:val="0"/>
        <w:kinsoku/>
        <w:wordWrap/>
        <w:overflowPunct/>
        <w:topLinePunct w:val="0"/>
        <w:autoSpaceDE/>
        <w:autoSpaceDN/>
        <w:bidi w:val="0"/>
        <w:adjustRightInd w:val="0"/>
        <w:snapToGrid w:val="0"/>
        <w:spacing w:line="594" w:lineRule="exact"/>
        <w:ind w:firstLine="640"/>
        <w:textAlignment w:val="auto"/>
        <w:rPr>
          <w:rFonts w:hint="default" w:ascii="Times New Roman" w:hAnsi="Times New Roman" w:eastAsia="方正仿宋_GBK" w:cs="Times New Roman"/>
          <w:snapToGrid w:val="0"/>
          <w:color w:val="auto"/>
          <w:kern w:val="32"/>
          <w:sz w:val="32"/>
          <w:szCs w:val="32"/>
          <w:lang w:val="en-US"/>
        </w:rPr>
      </w:pPr>
      <w:r>
        <w:rPr>
          <w:rFonts w:hint="default" w:ascii="Times New Roman" w:hAnsi="Times New Roman" w:eastAsia="方正仿宋_GBK" w:cs="Times New Roman"/>
          <w:snapToGrid w:val="0"/>
          <w:color w:val="auto"/>
          <w:kern w:val="32"/>
          <w:sz w:val="32"/>
          <w:szCs w:val="32"/>
          <w:lang w:val="en-US"/>
        </w:rPr>
        <w:t>拟建的</w:t>
      </w:r>
      <w:r>
        <w:rPr>
          <w:rFonts w:hint="default" w:ascii="Times New Roman" w:hAnsi="Times New Roman" w:eastAsia="方正仿宋_GBK" w:cs="Times New Roman"/>
          <w:snapToGrid w:val="0"/>
          <w:color w:val="auto"/>
          <w:kern w:val="32"/>
          <w:sz w:val="32"/>
          <w:szCs w:val="32"/>
          <w:lang w:val="en-US" w:eastAsia="zh-CN"/>
        </w:rPr>
        <w:t>丰都县</w:t>
      </w:r>
      <w:r>
        <w:rPr>
          <w:rFonts w:hint="eastAsia" w:ascii="Times New Roman" w:eastAsia="方正仿宋_GBK" w:cs="Times New Roman"/>
          <w:snapToGrid w:val="0"/>
          <w:color w:val="auto"/>
          <w:kern w:val="32"/>
          <w:sz w:val="32"/>
          <w:szCs w:val="32"/>
          <w:lang w:val="en-US" w:eastAsia="zh-CN"/>
        </w:rPr>
        <w:t>青天</w:t>
      </w:r>
      <w:r>
        <w:rPr>
          <w:rFonts w:hint="default" w:ascii="Times New Roman" w:hAnsi="Times New Roman" w:eastAsia="方正仿宋_GBK" w:cs="Times New Roman"/>
          <w:snapToGrid w:val="0"/>
          <w:color w:val="auto"/>
          <w:kern w:val="32"/>
          <w:sz w:val="32"/>
          <w:szCs w:val="32"/>
          <w:lang w:val="en-US"/>
        </w:rPr>
        <w:t>水库工程</w:t>
      </w:r>
      <w:r>
        <w:rPr>
          <w:rFonts w:hint="eastAsia" w:eastAsia="方正仿宋_GBK"/>
          <w:sz w:val="32"/>
          <w:szCs w:val="32"/>
        </w:rPr>
        <w:t>是一座具有农业灌溉、乡镇供水及防洪等综合效益的小</w:t>
      </w:r>
      <w:r>
        <w:rPr>
          <w:rFonts w:hint="eastAsia" w:eastAsia="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eastAsia="方正仿宋_GBK"/>
          <w:sz w:val="32"/>
          <w:szCs w:val="32"/>
          <w:lang w:eastAsia="zh-CN"/>
        </w:rPr>
        <w:t>）</w:t>
      </w:r>
      <w:r>
        <w:rPr>
          <w:rFonts w:hint="eastAsia" w:eastAsia="方正仿宋_GBK"/>
          <w:sz w:val="32"/>
          <w:szCs w:val="32"/>
        </w:rPr>
        <w:t>型水利工程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napToGrid w:val="0"/>
          <w:color w:val="auto"/>
          <w:kern w:val="32"/>
          <w:sz w:val="32"/>
          <w:szCs w:val="32"/>
          <w:lang w:val="en-US"/>
        </w:rPr>
        <w:t>为组织开展好</w:t>
      </w:r>
      <w:r>
        <w:rPr>
          <w:rFonts w:hint="eastAsia" w:ascii="Times New Roman" w:eastAsia="方正仿宋_GBK" w:cs="Times New Roman"/>
          <w:snapToGrid w:val="0"/>
          <w:color w:val="auto"/>
          <w:kern w:val="32"/>
          <w:sz w:val="32"/>
          <w:szCs w:val="32"/>
          <w:lang w:val="en-US" w:eastAsia="zh-CN"/>
        </w:rPr>
        <w:t>青天</w:t>
      </w:r>
      <w:r>
        <w:rPr>
          <w:rFonts w:hint="default" w:ascii="Times New Roman" w:hAnsi="Times New Roman" w:eastAsia="方正仿宋_GBK" w:cs="Times New Roman"/>
          <w:snapToGrid w:val="0"/>
          <w:color w:val="auto"/>
          <w:kern w:val="32"/>
          <w:sz w:val="32"/>
          <w:szCs w:val="32"/>
          <w:lang w:val="en-US"/>
        </w:rPr>
        <w:t>水库工程建设征地实物调查工作，</w:t>
      </w:r>
      <w:r>
        <w:rPr>
          <w:rFonts w:eastAsia="方正仿宋_GBK"/>
          <w:color w:val="auto"/>
          <w:sz w:val="32"/>
          <w:szCs w:val="32"/>
        </w:rPr>
        <w:t>根据《大中型水利水电工程建设征地补偿和移民安置条例》</w:t>
      </w:r>
      <w:r>
        <w:rPr>
          <w:rFonts w:hint="eastAsia" w:eastAsia="方正仿宋_GBK"/>
          <w:color w:val="auto"/>
          <w:sz w:val="32"/>
          <w:szCs w:val="32"/>
        </w:rPr>
        <w:t>（</w:t>
      </w:r>
      <w:r>
        <w:rPr>
          <w:rFonts w:eastAsia="方正仿宋_GBK"/>
          <w:color w:val="auto"/>
          <w:sz w:val="32"/>
          <w:szCs w:val="32"/>
        </w:rPr>
        <w:t>国务院令第679号）</w:t>
      </w:r>
      <w:r>
        <w:rPr>
          <w:rFonts w:hint="eastAsia" w:eastAsia="方正仿宋_GBK"/>
          <w:color w:val="auto"/>
          <w:sz w:val="32"/>
          <w:szCs w:val="32"/>
          <w:lang w:eastAsia="zh-CN"/>
        </w:rPr>
        <w:t>的相关</w:t>
      </w:r>
      <w:r>
        <w:rPr>
          <w:rFonts w:hint="default" w:ascii="Times New Roman" w:hAnsi="Times New Roman" w:eastAsia="方正仿宋_GBK" w:cs="Times New Roman"/>
          <w:snapToGrid w:val="0"/>
          <w:color w:val="auto"/>
          <w:kern w:val="32"/>
          <w:sz w:val="32"/>
          <w:szCs w:val="32"/>
          <w:lang w:val="en-US"/>
        </w:rPr>
        <w:t>规定，现对丰都县</w:t>
      </w:r>
      <w:r>
        <w:rPr>
          <w:rFonts w:hint="eastAsia" w:ascii="Times New Roman" w:eastAsia="方正仿宋_GBK" w:cs="Times New Roman"/>
          <w:snapToGrid w:val="0"/>
          <w:color w:val="auto"/>
          <w:kern w:val="32"/>
          <w:sz w:val="32"/>
          <w:szCs w:val="32"/>
          <w:lang w:val="en-US" w:eastAsia="zh-CN"/>
        </w:rPr>
        <w:t>青天</w:t>
      </w:r>
      <w:r>
        <w:rPr>
          <w:rFonts w:hint="default" w:ascii="Times New Roman" w:hAnsi="Times New Roman" w:eastAsia="方正仿宋_GBK" w:cs="Times New Roman"/>
          <w:snapToGrid w:val="0"/>
          <w:color w:val="auto"/>
          <w:kern w:val="32"/>
          <w:sz w:val="32"/>
          <w:szCs w:val="32"/>
          <w:lang w:val="en-US"/>
        </w:rPr>
        <w:t>水库工程建设征地实物调查相关事项通告如下：</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eastAsia="方正仿宋_GBK"/>
          <w:color w:val="auto"/>
          <w:sz w:val="32"/>
          <w:szCs w:val="32"/>
        </w:rPr>
      </w:pPr>
      <w:r>
        <w:rPr>
          <w:rFonts w:hint="eastAsia" w:ascii="Times New Roman" w:eastAsia="方正仿宋_GBK" w:cs="Times New Roman"/>
          <w:snapToGrid w:val="0"/>
          <w:color w:val="auto"/>
          <w:kern w:val="32"/>
          <w:sz w:val="32"/>
          <w:szCs w:val="32"/>
          <w:lang w:val="en-US" w:eastAsia="zh-CN"/>
        </w:rPr>
        <w:t>一、青天</w:t>
      </w:r>
      <w:r>
        <w:rPr>
          <w:rFonts w:hint="default" w:ascii="Times New Roman" w:hAnsi="Times New Roman" w:eastAsia="方正仿宋_GBK" w:cs="Times New Roman"/>
          <w:snapToGrid w:val="0"/>
          <w:color w:val="auto"/>
          <w:kern w:val="32"/>
          <w:sz w:val="32"/>
          <w:szCs w:val="32"/>
          <w:lang w:val="en-US"/>
        </w:rPr>
        <w:t>水库工程属小（</w:t>
      </w:r>
      <w:r>
        <w:rPr>
          <w:rFonts w:hint="eastAsia" w:ascii="Times New Roman" w:eastAsia="方正仿宋_GBK" w:cs="Times New Roman"/>
          <w:snapToGrid w:val="0"/>
          <w:color w:val="auto"/>
          <w:kern w:val="32"/>
          <w:sz w:val="32"/>
          <w:szCs w:val="32"/>
          <w:lang w:val="en-US" w:eastAsia="zh-CN"/>
        </w:rPr>
        <w:t>1</w:t>
      </w:r>
      <w:r>
        <w:rPr>
          <w:rFonts w:hint="default" w:ascii="Times New Roman" w:hAnsi="Times New Roman" w:eastAsia="方正仿宋_GBK" w:cs="Times New Roman"/>
          <w:snapToGrid w:val="0"/>
          <w:color w:val="auto"/>
          <w:kern w:val="32"/>
          <w:sz w:val="32"/>
          <w:szCs w:val="32"/>
          <w:lang w:val="en-US"/>
        </w:rPr>
        <w:t>）型水利工程，</w:t>
      </w:r>
      <w:r>
        <w:rPr>
          <w:rFonts w:eastAsia="方正仿宋_GBK"/>
          <w:color w:val="auto"/>
          <w:sz w:val="32"/>
          <w:szCs w:val="32"/>
        </w:rPr>
        <w:t>建设征地实物指标调查工作由县水利局等有关部门会同</w:t>
      </w:r>
      <w:r>
        <w:rPr>
          <w:rFonts w:hint="eastAsia" w:eastAsia="方正仿宋_GBK"/>
          <w:color w:val="auto"/>
          <w:sz w:val="32"/>
          <w:szCs w:val="32"/>
          <w:lang w:eastAsia="zh-CN"/>
        </w:rPr>
        <w:t>青龙乡</w:t>
      </w:r>
      <w:r>
        <w:rPr>
          <w:rFonts w:eastAsia="方正仿宋_GBK"/>
          <w:color w:val="auto"/>
          <w:sz w:val="32"/>
          <w:szCs w:val="32"/>
        </w:rPr>
        <w:t>人民政府、项目</w:t>
      </w:r>
      <w:r>
        <w:rPr>
          <w:rFonts w:hint="eastAsia" w:eastAsia="方正仿宋_GBK"/>
          <w:color w:val="auto"/>
          <w:sz w:val="32"/>
          <w:szCs w:val="32"/>
          <w:lang w:val="en-US" w:eastAsia="zh-CN"/>
        </w:rPr>
        <w:t>法人</w:t>
      </w:r>
      <w:r>
        <w:rPr>
          <w:rFonts w:eastAsia="方正仿宋_GBK"/>
          <w:color w:val="auto"/>
          <w:sz w:val="32"/>
          <w:szCs w:val="32"/>
        </w:rPr>
        <w:t>、设计单位组织实施。</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napToGrid w:val="0"/>
          <w:color w:val="auto"/>
          <w:kern w:val="32"/>
          <w:sz w:val="32"/>
          <w:szCs w:val="32"/>
          <w:lang w:val="en-US"/>
        </w:rPr>
      </w:pPr>
      <w:r>
        <w:rPr>
          <w:rFonts w:hint="eastAsia" w:ascii="Times New Roman" w:eastAsia="方正仿宋_GBK" w:cs="Times New Roman"/>
          <w:snapToGrid w:val="0"/>
          <w:color w:val="auto"/>
          <w:kern w:val="32"/>
          <w:sz w:val="32"/>
          <w:szCs w:val="32"/>
          <w:lang w:val="en-US" w:eastAsia="zh-CN"/>
        </w:rPr>
        <w:t>二、</w:t>
      </w:r>
      <w:r>
        <w:rPr>
          <w:rFonts w:hint="default" w:ascii="Times New Roman" w:hAnsi="Times New Roman" w:eastAsia="方正仿宋_GBK" w:cs="Times New Roman"/>
          <w:snapToGrid w:val="0"/>
          <w:color w:val="auto"/>
          <w:kern w:val="32"/>
          <w:sz w:val="32"/>
          <w:szCs w:val="32"/>
          <w:lang w:val="en-US"/>
        </w:rPr>
        <w:t>建设征地实物调查范围。</w:t>
      </w:r>
      <w:r>
        <w:rPr>
          <w:rFonts w:hint="eastAsia" w:ascii="Times New Roman" w:eastAsia="方正仿宋_GBK" w:cs="Times New Roman"/>
          <w:snapToGrid w:val="0"/>
          <w:color w:val="auto"/>
          <w:kern w:val="32"/>
          <w:sz w:val="32"/>
          <w:szCs w:val="32"/>
          <w:lang w:val="en-US" w:eastAsia="zh-CN"/>
        </w:rPr>
        <w:t>青天</w:t>
      </w:r>
      <w:r>
        <w:rPr>
          <w:rFonts w:hint="eastAsia" w:ascii="Times New Roman" w:hAnsi="Times New Roman" w:eastAsia="方正仿宋_GBK" w:cs="Times New Roman"/>
          <w:snapToGrid w:val="0"/>
          <w:color w:val="auto"/>
          <w:kern w:val="32"/>
          <w:sz w:val="32"/>
          <w:szCs w:val="32"/>
          <w:lang w:val="en-US"/>
        </w:rPr>
        <w:t>水库</w:t>
      </w:r>
      <w:r>
        <w:rPr>
          <w:rFonts w:hint="default" w:ascii="Times New Roman" w:hAnsi="Times New Roman" w:eastAsia="方正仿宋_GBK" w:cs="Times New Roman"/>
          <w:snapToGrid w:val="0"/>
          <w:color w:val="auto"/>
          <w:kern w:val="32"/>
          <w:sz w:val="32"/>
          <w:szCs w:val="32"/>
          <w:lang w:val="en-US"/>
        </w:rPr>
        <w:t>正常蓄水位推荐方案</w:t>
      </w:r>
      <w:r>
        <w:rPr>
          <w:rFonts w:hint="eastAsia" w:ascii="Times New Roman" w:hAnsi="Times New Roman" w:eastAsia="方正仿宋_GBK" w:cs="Times New Roman"/>
          <w:snapToGrid w:val="0"/>
          <w:color w:val="auto"/>
          <w:kern w:val="32"/>
          <w:sz w:val="32"/>
          <w:szCs w:val="32"/>
          <w:lang w:val="en-US" w:eastAsia="zh-CN"/>
        </w:rPr>
        <w:t>为434.5</w:t>
      </w:r>
      <w:r>
        <w:rPr>
          <w:rFonts w:hint="eastAsia" w:ascii="Times New Roman" w:eastAsia="方正仿宋_GBK" w:cs="Times New Roman"/>
          <w:snapToGrid w:val="0"/>
          <w:color w:val="auto"/>
          <w:kern w:val="32"/>
          <w:sz w:val="32"/>
          <w:szCs w:val="32"/>
          <w:lang w:val="en-US" w:eastAsia="zh-CN"/>
        </w:rPr>
        <w:t>m</w:t>
      </w:r>
      <w:r>
        <w:rPr>
          <w:rFonts w:hint="eastAsia" w:ascii="Times New Roman" w:hAnsi="Times New Roman" w:eastAsia="方正仿宋_GBK" w:cs="Times New Roman"/>
          <w:snapToGrid w:val="0"/>
          <w:color w:val="auto"/>
          <w:kern w:val="32"/>
          <w:sz w:val="32"/>
          <w:szCs w:val="32"/>
          <w:lang w:val="en-US" w:eastAsia="zh-CN"/>
        </w:rPr>
        <w:t>，实物</w:t>
      </w:r>
      <w:r>
        <w:rPr>
          <w:rFonts w:hint="default" w:ascii="Times New Roman" w:hAnsi="Times New Roman" w:eastAsia="方正仿宋_GBK" w:cs="Times New Roman"/>
          <w:snapToGrid w:val="0"/>
          <w:color w:val="auto"/>
          <w:kern w:val="32"/>
          <w:sz w:val="32"/>
          <w:szCs w:val="32"/>
          <w:lang w:val="en-US"/>
        </w:rPr>
        <w:t>调查范围</w:t>
      </w:r>
      <w:r>
        <w:rPr>
          <w:rFonts w:hint="eastAsia" w:ascii="Times New Roman" w:eastAsia="方正仿宋_GBK" w:cs="Times New Roman"/>
          <w:snapToGrid w:val="0"/>
          <w:color w:val="auto"/>
          <w:kern w:val="32"/>
          <w:sz w:val="32"/>
          <w:szCs w:val="32"/>
          <w:lang w:val="en-US" w:eastAsia="zh-CN"/>
        </w:rPr>
        <w:t>由</w:t>
      </w:r>
      <w:r>
        <w:rPr>
          <w:rFonts w:hint="default" w:ascii="Times New Roman" w:hAnsi="Times New Roman" w:eastAsia="方正仿宋_GBK" w:cs="Times New Roman"/>
          <w:snapToGrid w:val="0"/>
          <w:color w:val="auto"/>
          <w:kern w:val="32"/>
          <w:sz w:val="32"/>
          <w:szCs w:val="32"/>
          <w:lang w:val="en-US"/>
        </w:rPr>
        <w:t>枢纽工程区</w:t>
      </w:r>
      <w:r>
        <w:rPr>
          <w:rFonts w:hint="eastAsia" w:ascii="Times New Roman" w:eastAsia="方正仿宋_GBK" w:cs="Times New Roman"/>
          <w:snapToGrid w:val="0"/>
          <w:color w:val="auto"/>
          <w:kern w:val="32"/>
          <w:sz w:val="32"/>
          <w:szCs w:val="32"/>
          <w:lang w:val="en-US" w:eastAsia="zh-CN"/>
        </w:rPr>
        <w:t>、</w:t>
      </w:r>
      <w:r>
        <w:rPr>
          <w:rFonts w:hint="eastAsia" w:ascii="Times New Roman" w:hAnsi="Times New Roman" w:eastAsia="方正仿宋_GBK" w:cs="Times New Roman"/>
          <w:snapToGrid w:val="0"/>
          <w:color w:val="auto"/>
          <w:kern w:val="32"/>
          <w:sz w:val="32"/>
          <w:szCs w:val="32"/>
          <w:lang w:val="en-US"/>
        </w:rPr>
        <w:t>水库</w:t>
      </w:r>
      <w:r>
        <w:rPr>
          <w:rFonts w:hint="eastAsia" w:ascii="Times New Roman" w:hAnsi="Times New Roman" w:eastAsia="方正仿宋_GBK" w:cs="Times New Roman"/>
          <w:snapToGrid w:val="0"/>
          <w:color w:val="auto"/>
          <w:kern w:val="32"/>
          <w:sz w:val="32"/>
          <w:szCs w:val="32"/>
          <w:lang w:val="en-US" w:eastAsia="zh-CN"/>
        </w:rPr>
        <w:t>淹</w:t>
      </w:r>
      <w:r>
        <w:rPr>
          <w:rFonts w:hint="eastAsia" w:ascii="Times New Roman" w:hAnsi="Times New Roman" w:eastAsia="方正仿宋_GBK" w:cs="Times New Roman"/>
          <w:snapToGrid w:val="0"/>
          <w:color w:val="auto"/>
          <w:kern w:val="32"/>
          <w:sz w:val="32"/>
          <w:szCs w:val="32"/>
          <w:lang w:val="en-US"/>
        </w:rPr>
        <w:t>没</w:t>
      </w:r>
      <w:r>
        <w:rPr>
          <w:rFonts w:hint="eastAsia" w:ascii="Times New Roman" w:hAnsi="Times New Roman" w:eastAsia="方正仿宋_GBK" w:cs="Times New Roman"/>
          <w:snapToGrid w:val="0"/>
          <w:color w:val="auto"/>
          <w:kern w:val="32"/>
          <w:sz w:val="32"/>
          <w:szCs w:val="32"/>
          <w:lang w:val="en-US" w:eastAsia="zh-CN"/>
        </w:rPr>
        <w:t>区</w:t>
      </w:r>
      <w:r>
        <w:rPr>
          <w:rFonts w:hint="eastAsia" w:ascii="Times New Roman" w:eastAsia="方正仿宋_GBK" w:cs="Times New Roman"/>
          <w:snapToGrid w:val="0"/>
          <w:color w:val="auto"/>
          <w:kern w:val="32"/>
          <w:sz w:val="32"/>
          <w:szCs w:val="32"/>
          <w:lang w:val="en-US" w:eastAsia="zh-CN"/>
        </w:rPr>
        <w:t>和输水工程区组成</w:t>
      </w:r>
      <w:r>
        <w:rPr>
          <w:rFonts w:hint="default" w:ascii="Times New Roman" w:hAnsi="Times New Roman" w:eastAsia="方正仿宋_GBK" w:cs="Times New Roman"/>
          <w:snapToGrid w:val="0"/>
          <w:color w:val="auto"/>
          <w:kern w:val="32"/>
          <w:sz w:val="32"/>
          <w:szCs w:val="32"/>
          <w:lang w:val="en-US"/>
        </w:rPr>
        <w:t>。枢纽工程区范围为大坝上游按上游坡脚往上外延50m，大坝下游按坡脚向下外延50m，大坝左侧按坝端外延50m包线，大坝右侧按坝端外延40m，上坝公路范围为路堑开挖线向外1米；水库淹没影响区按正常蓄水位434.5m加安全超高确定，</w:t>
      </w:r>
      <w:r>
        <w:rPr>
          <w:rFonts w:hint="eastAsia" w:ascii="Times New Roman" w:eastAsia="方正仿宋_GBK" w:cs="Times New Roman"/>
          <w:snapToGrid w:val="0"/>
          <w:color w:val="auto"/>
          <w:kern w:val="32"/>
          <w:sz w:val="32"/>
          <w:szCs w:val="32"/>
          <w:lang w:val="en-US" w:eastAsia="zh-CN"/>
        </w:rPr>
        <w:t>即</w:t>
      </w:r>
      <w:r>
        <w:rPr>
          <w:rFonts w:hint="default" w:ascii="Times New Roman" w:hAnsi="Times New Roman" w:eastAsia="方正仿宋_GBK" w:cs="Times New Roman"/>
          <w:snapToGrid w:val="0"/>
          <w:color w:val="auto"/>
          <w:kern w:val="32"/>
          <w:sz w:val="32"/>
          <w:szCs w:val="32"/>
          <w:lang w:val="en-US"/>
        </w:rPr>
        <w:t>人口、房屋迁移线按坝前平水段取正常蓄水位434.5m加安全超高1.0m（即435.5m）与二十年一遇（即p=5%）洪水回</w:t>
      </w:r>
      <w:r>
        <w:rPr>
          <w:rFonts w:hint="eastAsia" w:ascii="Times New Roman" w:eastAsia="方正仿宋_GBK" w:cs="Times New Roman"/>
          <w:snapToGrid w:val="0"/>
          <w:color w:val="auto"/>
          <w:kern w:val="32"/>
          <w:sz w:val="32"/>
          <w:szCs w:val="32"/>
          <w:lang w:val="en-US" w:eastAsia="zh-CN"/>
        </w:rPr>
        <w:t>水组合外包线确定</w:t>
      </w:r>
      <w:r>
        <w:rPr>
          <w:rFonts w:hint="default" w:ascii="Times New Roman" w:hAnsi="Times New Roman" w:eastAsia="方正仿宋_GBK" w:cs="Times New Roman"/>
          <w:snapToGrid w:val="0"/>
          <w:color w:val="auto"/>
          <w:kern w:val="32"/>
          <w:sz w:val="32"/>
          <w:szCs w:val="32"/>
          <w:lang w:val="en-US"/>
        </w:rPr>
        <w:t>，耕（园）地征收线按坝前平水段取正常蓄水位434.5m加安全超高0.5m（即435m）与五年一遇（即p=20%）洪水回</w:t>
      </w:r>
      <w:r>
        <w:rPr>
          <w:rFonts w:hint="eastAsia" w:ascii="Times New Roman" w:eastAsia="方正仿宋_GBK" w:cs="Times New Roman"/>
          <w:snapToGrid w:val="0"/>
          <w:color w:val="auto"/>
          <w:kern w:val="32"/>
          <w:sz w:val="32"/>
          <w:szCs w:val="32"/>
          <w:lang w:val="en-US" w:eastAsia="zh-CN"/>
        </w:rPr>
        <w:t>水组合外包线确定</w:t>
      </w:r>
      <w:r>
        <w:rPr>
          <w:rFonts w:hint="default" w:ascii="Times New Roman" w:hAnsi="Times New Roman" w:eastAsia="方正仿宋_GBK" w:cs="Times New Roman"/>
          <w:snapToGrid w:val="0"/>
          <w:color w:val="auto"/>
          <w:kern w:val="32"/>
          <w:sz w:val="32"/>
          <w:szCs w:val="32"/>
          <w:lang w:val="en-US"/>
        </w:rPr>
        <w:t>，林地、草地、未利用地等按正常蓄水位434.5m高程确定。</w:t>
      </w:r>
      <w:r>
        <w:rPr>
          <w:rFonts w:hint="eastAsia" w:ascii="Times New Roman" w:eastAsia="方正仿宋_GBK" w:cs="Times New Roman"/>
          <w:snapToGrid w:val="0"/>
          <w:color w:val="auto"/>
          <w:kern w:val="32"/>
          <w:sz w:val="32"/>
          <w:szCs w:val="32"/>
          <w:lang w:val="en-US" w:eastAsia="zh-CN"/>
        </w:rPr>
        <w:t>输水工程区范围根据水库工程总平面图结合施工组织设计成果确定。</w:t>
      </w:r>
      <w:r>
        <w:rPr>
          <w:rFonts w:hint="default" w:ascii="Times New Roman" w:hAnsi="Times New Roman" w:eastAsia="方正仿宋_GBK" w:cs="Times New Roman"/>
          <w:snapToGrid w:val="0"/>
          <w:color w:val="auto"/>
          <w:kern w:val="32"/>
          <w:sz w:val="32"/>
          <w:szCs w:val="32"/>
          <w:lang w:val="en-US"/>
        </w:rPr>
        <w:t>建设征地范围涉及</w:t>
      </w:r>
      <w:r>
        <w:rPr>
          <w:rFonts w:hint="eastAsia" w:ascii="Times New Roman" w:eastAsia="方正仿宋_GBK" w:cs="Times New Roman"/>
          <w:snapToGrid w:val="0"/>
          <w:color w:val="auto"/>
          <w:kern w:val="32"/>
          <w:sz w:val="32"/>
          <w:szCs w:val="32"/>
          <w:lang w:val="en-US" w:eastAsia="zh-CN"/>
        </w:rPr>
        <w:t>青龙乡龙井村1组、五谷村1组、</w:t>
      </w:r>
      <w:r>
        <w:rPr>
          <w:rFonts w:hint="default" w:ascii="Times New Roman" w:hAnsi="Times New Roman" w:eastAsia="方正仿宋_GBK" w:cs="Times New Roman"/>
          <w:snapToGrid w:val="0"/>
          <w:color w:val="auto"/>
          <w:kern w:val="32"/>
          <w:sz w:val="32"/>
          <w:szCs w:val="32"/>
          <w:lang w:val="en-US"/>
        </w:rPr>
        <w:t>黄泥村6</w:t>
      </w:r>
      <w:r>
        <w:rPr>
          <w:rFonts w:hint="eastAsia" w:ascii="Times New Roman" w:eastAsia="方正仿宋_GBK" w:cs="Times New Roman"/>
          <w:snapToGrid w:val="0"/>
          <w:color w:val="auto"/>
          <w:kern w:val="32"/>
          <w:sz w:val="32"/>
          <w:szCs w:val="32"/>
          <w:lang w:val="en-US" w:eastAsia="zh-CN"/>
        </w:rPr>
        <w:t>组</w:t>
      </w:r>
      <w:r>
        <w:rPr>
          <w:rFonts w:hint="default" w:ascii="Times New Roman" w:hAnsi="Times New Roman" w:eastAsia="方正仿宋_GBK" w:cs="Times New Roman"/>
          <w:snapToGrid w:val="0"/>
          <w:color w:val="auto"/>
          <w:kern w:val="32"/>
          <w:sz w:val="32"/>
          <w:szCs w:val="32"/>
          <w:lang w:val="en-US"/>
        </w:rPr>
        <w:t>、青天村5</w:t>
      </w:r>
      <w:r>
        <w:rPr>
          <w:rFonts w:hint="eastAsia" w:ascii="Times New Roman" w:eastAsia="方正仿宋_GBK" w:cs="Times New Roman"/>
          <w:snapToGrid w:val="0"/>
          <w:color w:val="auto"/>
          <w:kern w:val="32"/>
          <w:sz w:val="32"/>
          <w:szCs w:val="32"/>
          <w:lang w:val="en-US" w:eastAsia="zh-CN"/>
        </w:rPr>
        <w:t>组</w:t>
      </w:r>
      <w:r>
        <w:rPr>
          <w:rFonts w:hint="default" w:ascii="Times New Roman" w:hAnsi="Times New Roman" w:eastAsia="方正仿宋_GBK" w:cs="Times New Roman"/>
          <w:snapToGrid w:val="0"/>
          <w:color w:val="auto"/>
          <w:kern w:val="32"/>
          <w:sz w:val="32"/>
          <w:szCs w:val="32"/>
          <w:lang w:val="en-US"/>
        </w:rPr>
        <w:t>。实物调查具体范围以青天水库工程设计划定的红线范围和土地勘界成果为准。</w:t>
      </w:r>
    </w:p>
    <w:p>
      <w:pPr>
        <w:pStyle w:val="10"/>
        <w:keepNext w:val="0"/>
        <w:keepLines w:val="0"/>
        <w:pageBreakBefore w:val="0"/>
        <w:widowControl w:val="0"/>
        <w:kinsoku/>
        <w:wordWrap/>
        <w:overflowPunct/>
        <w:topLinePunct w:val="0"/>
        <w:autoSpaceDE/>
        <w:autoSpaceDN/>
        <w:bidi w:val="0"/>
        <w:adjustRightInd w:val="0"/>
        <w:snapToGrid w:val="0"/>
        <w:spacing w:line="594" w:lineRule="exact"/>
        <w:ind w:firstLine="640"/>
        <w:textAlignment w:val="auto"/>
        <w:rPr>
          <w:rFonts w:hint="default" w:ascii="Times New Roman" w:hAnsi="Times New Roman" w:eastAsia="方正仿宋_GBK" w:cs="Times New Roman"/>
          <w:snapToGrid w:val="0"/>
          <w:color w:val="auto"/>
          <w:kern w:val="32"/>
          <w:sz w:val="32"/>
          <w:szCs w:val="32"/>
          <w:lang w:val="en-US"/>
        </w:rPr>
      </w:pPr>
      <w:r>
        <w:rPr>
          <w:rFonts w:hint="default" w:ascii="Times New Roman" w:hAnsi="Times New Roman" w:eastAsia="方正仿宋_GBK" w:cs="Times New Roman"/>
          <w:snapToGrid w:val="0"/>
          <w:color w:val="auto"/>
          <w:kern w:val="32"/>
          <w:sz w:val="32"/>
          <w:szCs w:val="32"/>
          <w:lang w:val="en-US"/>
        </w:rPr>
        <w:t>三、实物调查内容包括人口、土地、房屋及附属建筑物、专项设施（含水利、电力、交通、广播、通信、文物等）。</w:t>
      </w:r>
    </w:p>
    <w:p>
      <w:pPr>
        <w:pStyle w:val="10"/>
        <w:keepNext w:val="0"/>
        <w:keepLines w:val="0"/>
        <w:pageBreakBefore w:val="0"/>
        <w:widowControl w:val="0"/>
        <w:kinsoku/>
        <w:wordWrap/>
        <w:overflowPunct/>
        <w:topLinePunct w:val="0"/>
        <w:autoSpaceDE/>
        <w:autoSpaceDN/>
        <w:bidi w:val="0"/>
        <w:adjustRightInd w:val="0"/>
        <w:snapToGrid w:val="0"/>
        <w:spacing w:line="594" w:lineRule="exact"/>
        <w:ind w:firstLine="640"/>
        <w:textAlignment w:val="auto"/>
        <w:rPr>
          <w:rFonts w:hint="default" w:ascii="Times New Roman" w:hAnsi="Times New Roman" w:eastAsia="方正仿宋_GBK" w:cs="Times New Roman"/>
          <w:snapToGrid w:val="0"/>
          <w:color w:val="auto"/>
          <w:kern w:val="32"/>
          <w:sz w:val="32"/>
          <w:szCs w:val="32"/>
          <w:lang w:val="en-US"/>
        </w:rPr>
      </w:pPr>
      <w:r>
        <w:rPr>
          <w:rFonts w:hint="default" w:ascii="Times New Roman" w:hAnsi="Times New Roman" w:eastAsia="方正仿宋_GBK" w:cs="Times New Roman"/>
          <w:snapToGrid w:val="0"/>
          <w:color w:val="auto"/>
          <w:kern w:val="32"/>
          <w:sz w:val="32"/>
          <w:szCs w:val="32"/>
          <w:lang w:val="en-US"/>
        </w:rPr>
        <w:t>四、实物调查范围内所涉及的相关企事</w:t>
      </w:r>
      <w:r>
        <w:rPr>
          <w:rFonts w:hint="eastAsia" w:ascii="Times New Roman" w:eastAsia="方正仿宋_GBK" w:cs="Times New Roman"/>
          <w:snapToGrid w:val="0"/>
          <w:color w:val="auto"/>
          <w:kern w:val="32"/>
          <w:sz w:val="32"/>
          <w:szCs w:val="32"/>
          <w:lang w:val="en-US" w:eastAsia="zh-CN"/>
        </w:rPr>
        <w:t>业</w:t>
      </w:r>
      <w:r>
        <w:rPr>
          <w:rFonts w:hint="default" w:ascii="Times New Roman" w:hAnsi="Times New Roman" w:eastAsia="方正仿宋_GBK" w:cs="Times New Roman"/>
          <w:snapToGrid w:val="0"/>
          <w:color w:val="auto"/>
          <w:kern w:val="32"/>
          <w:sz w:val="32"/>
          <w:szCs w:val="32"/>
          <w:lang w:val="en-US"/>
        </w:rPr>
        <w:t>单位和群众要积极配合，</w:t>
      </w:r>
      <w:r>
        <w:rPr>
          <w:rFonts w:hint="eastAsia" w:ascii="Times New Roman" w:eastAsia="方正仿宋_GBK" w:cs="Times New Roman"/>
          <w:snapToGrid w:val="0"/>
          <w:color w:val="auto"/>
          <w:kern w:val="32"/>
          <w:sz w:val="32"/>
          <w:szCs w:val="32"/>
          <w:lang w:val="en-US" w:eastAsia="zh-CN"/>
        </w:rPr>
        <w:t>做好</w:t>
      </w:r>
      <w:r>
        <w:rPr>
          <w:rFonts w:hint="default" w:ascii="Times New Roman" w:hAnsi="Times New Roman" w:eastAsia="方正仿宋_GBK" w:cs="Times New Roman"/>
          <w:snapToGrid w:val="0"/>
          <w:color w:val="auto"/>
          <w:kern w:val="32"/>
          <w:sz w:val="32"/>
          <w:szCs w:val="32"/>
          <w:lang w:val="en-US"/>
        </w:rPr>
        <w:t>调查工作，不得以任何理由阻挠调查工作的正常进行。</w:t>
      </w:r>
    </w:p>
    <w:p>
      <w:pPr>
        <w:pStyle w:val="10"/>
        <w:keepNext w:val="0"/>
        <w:keepLines w:val="0"/>
        <w:pageBreakBefore w:val="0"/>
        <w:widowControl w:val="0"/>
        <w:kinsoku/>
        <w:wordWrap/>
        <w:overflowPunct/>
        <w:topLinePunct w:val="0"/>
        <w:autoSpaceDE/>
        <w:autoSpaceDN/>
        <w:bidi w:val="0"/>
        <w:adjustRightInd w:val="0"/>
        <w:snapToGrid w:val="0"/>
        <w:spacing w:line="594" w:lineRule="exact"/>
        <w:ind w:firstLine="640"/>
        <w:textAlignment w:val="auto"/>
        <w:rPr>
          <w:rFonts w:hint="default" w:ascii="Times New Roman" w:hAnsi="Times New Roman" w:eastAsia="方正仿宋_GBK" w:cs="Times New Roman"/>
          <w:snapToGrid w:val="0"/>
          <w:color w:val="auto"/>
          <w:kern w:val="32"/>
          <w:sz w:val="32"/>
          <w:szCs w:val="32"/>
          <w:lang w:val="en-US"/>
        </w:rPr>
      </w:pPr>
      <w:r>
        <w:rPr>
          <w:rFonts w:hint="default" w:ascii="Times New Roman" w:hAnsi="Times New Roman" w:eastAsia="方正仿宋_GBK" w:cs="Times New Roman"/>
          <w:snapToGrid w:val="0"/>
          <w:color w:val="auto"/>
          <w:kern w:val="32"/>
          <w:sz w:val="32"/>
          <w:szCs w:val="32"/>
          <w:lang w:val="en-US"/>
        </w:rPr>
        <w:t>五、实物调查应当全面准确，调查结果经调查者和被调查者签字认可并公示后，由所在当地人民政府签署意见予以确认。</w:t>
      </w:r>
    </w:p>
    <w:p>
      <w:pPr>
        <w:pStyle w:val="10"/>
        <w:keepNext w:val="0"/>
        <w:keepLines w:val="0"/>
        <w:pageBreakBefore w:val="0"/>
        <w:widowControl w:val="0"/>
        <w:kinsoku/>
        <w:wordWrap/>
        <w:overflowPunct/>
        <w:topLinePunct w:val="0"/>
        <w:autoSpaceDE/>
        <w:autoSpaceDN/>
        <w:bidi w:val="0"/>
        <w:adjustRightInd w:val="0"/>
        <w:snapToGrid w:val="0"/>
        <w:spacing w:line="594" w:lineRule="exact"/>
        <w:ind w:firstLine="640"/>
        <w:textAlignment w:val="auto"/>
        <w:rPr>
          <w:rFonts w:hint="default" w:ascii="Times New Roman" w:hAnsi="Times New Roman" w:eastAsia="方正仿宋_GBK" w:cs="Times New Roman"/>
          <w:snapToGrid w:val="0"/>
          <w:color w:val="auto"/>
          <w:kern w:val="32"/>
          <w:sz w:val="32"/>
          <w:szCs w:val="32"/>
          <w:lang w:val="en-US"/>
        </w:rPr>
      </w:pPr>
      <w:r>
        <w:rPr>
          <w:rFonts w:hint="default" w:ascii="Times New Roman" w:hAnsi="Times New Roman" w:eastAsia="方正仿宋_GBK" w:cs="Times New Roman"/>
          <w:snapToGrid w:val="0"/>
          <w:color w:val="auto"/>
          <w:kern w:val="32"/>
          <w:sz w:val="32"/>
          <w:szCs w:val="32"/>
          <w:lang w:val="en-US"/>
        </w:rPr>
        <w:t>六、自本通告发布之日起，禁止在建设征地实物调查范围新增建设项目和迁入人口，禁止抢栽、抢种花卉苗木和抢搭、抢建构筑物，禁止改变房屋用途。</w:t>
      </w:r>
    </w:p>
    <w:p>
      <w:pPr>
        <w:pStyle w:val="10"/>
        <w:keepNext w:val="0"/>
        <w:keepLines w:val="0"/>
        <w:pageBreakBefore w:val="0"/>
        <w:widowControl w:val="0"/>
        <w:kinsoku/>
        <w:wordWrap/>
        <w:overflowPunct/>
        <w:topLinePunct w:val="0"/>
        <w:autoSpaceDE/>
        <w:autoSpaceDN/>
        <w:bidi w:val="0"/>
        <w:adjustRightInd w:val="0"/>
        <w:snapToGrid w:val="0"/>
        <w:spacing w:line="594" w:lineRule="exact"/>
        <w:ind w:firstLine="640"/>
        <w:textAlignment w:val="auto"/>
        <w:rPr>
          <w:rFonts w:hint="default" w:ascii="Times New Roman" w:hAnsi="Times New Roman" w:eastAsia="方正仿宋_GBK" w:cs="Times New Roman"/>
          <w:snapToGrid w:val="0"/>
          <w:color w:val="auto"/>
          <w:kern w:val="32"/>
          <w:sz w:val="32"/>
          <w:szCs w:val="32"/>
          <w:lang w:val="en-US"/>
        </w:rPr>
      </w:pPr>
      <w:r>
        <w:rPr>
          <w:rFonts w:hint="default" w:ascii="Times New Roman" w:hAnsi="Times New Roman" w:eastAsia="方正仿宋_GBK" w:cs="Times New Roman"/>
          <w:snapToGrid w:val="0"/>
          <w:color w:val="auto"/>
          <w:kern w:val="32"/>
          <w:sz w:val="32"/>
          <w:szCs w:val="32"/>
          <w:lang w:val="en-US"/>
        </w:rPr>
        <w:t>七、本通告自印发之日起施行。</w:t>
      </w:r>
    </w:p>
    <w:p>
      <w:pPr>
        <w:pStyle w:val="10"/>
        <w:keepNext w:val="0"/>
        <w:keepLines w:val="0"/>
        <w:pageBreakBefore w:val="0"/>
        <w:widowControl w:val="0"/>
        <w:kinsoku/>
        <w:wordWrap/>
        <w:overflowPunct/>
        <w:topLinePunct w:val="0"/>
        <w:autoSpaceDE/>
        <w:autoSpaceDN/>
        <w:bidi w:val="0"/>
        <w:adjustRightInd w:val="0"/>
        <w:snapToGrid w:val="0"/>
        <w:spacing w:line="594" w:lineRule="exact"/>
        <w:ind w:firstLine="640"/>
        <w:textAlignment w:val="auto"/>
        <w:rPr>
          <w:rFonts w:hint="default" w:ascii="Times New Roman" w:hAnsi="Times New Roman" w:eastAsia="方正仿宋_GBK" w:cs="Times New Roman"/>
          <w:snapToGrid w:val="0"/>
          <w:color w:val="auto"/>
          <w:kern w:val="32"/>
          <w:sz w:val="32"/>
          <w:szCs w:val="32"/>
          <w:lang w:val="en-US"/>
        </w:rPr>
      </w:pPr>
      <w:r>
        <w:rPr>
          <w:rFonts w:hint="default" w:ascii="Times New Roman" w:hAnsi="Times New Roman" w:eastAsia="方正仿宋_GBK" w:cs="Times New Roman"/>
          <w:snapToGrid w:val="0"/>
          <w:color w:val="auto"/>
          <w:kern w:val="32"/>
          <w:sz w:val="32"/>
          <w:szCs w:val="32"/>
          <w:lang w:val="en-US"/>
        </w:rPr>
        <w:t>特此通告</w:t>
      </w:r>
      <w:r>
        <w:rPr>
          <w:rFonts w:hint="eastAsia" w:ascii="Times New Roman" w:hAnsi="Times New Roman" w:eastAsia="方正仿宋_GBK" w:cs="Times New Roman"/>
          <w:snapToGrid w:val="0"/>
          <w:color w:val="auto"/>
          <w:kern w:val="32"/>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napToGrid w:val="0"/>
          <w:color w:val="auto"/>
          <w:kern w:val="32"/>
          <w:sz w:val="32"/>
          <w:szCs w:val="32"/>
          <w:lang w:val="en-US"/>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napToGrid w:val="0"/>
          <w:color w:val="auto"/>
          <w:kern w:val="32"/>
          <w:sz w:val="32"/>
          <w:szCs w:val="32"/>
          <w:lang w:val="en-US"/>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napToGrid w:val="0"/>
          <w:color w:val="auto"/>
          <w:kern w:val="32"/>
          <w:sz w:val="32"/>
          <w:szCs w:val="32"/>
          <w:lang w:val="en-US"/>
        </w:rPr>
      </w:pP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5238" w:firstLineChars="1637"/>
        <w:textAlignment w:val="auto"/>
        <w:rPr>
          <w:rFonts w:hint="eastAsia" w:ascii="Times New Roman" w:hAnsi="Times New Roman" w:eastAsia="方正仿宋_GBK" w:cs="Times New Roman"/>
          <w:snapToGrid w:val="0"/>
          <w:color w:val="auto"/>
          <w:kern w:val="32"/>
          <w:sz w:val="32"/>
          <w:szCs w:val="32"/>
          <w:lang w:val="en-US" w:eastAsia="zh-CN"/>
        </w:rPr>
      </w:pPr>
      <w:r>
        <w:rPr>
          <w:rFonts w:hint="eastAsia" w:ascii="Times New Roman" w:hAnsi="Times New Roman" w:eastAsia="方正仿宋_GBK" w:cs="Times New Roman"/>
          <w:snapToGrid w:val="0"/>
          <w:color w:val="auto"/>
          <w:kern w:val="32"/>
          <w:sz w:val="32"/>
          <w:szCs w:val="32"/>
          <w:lang w:val="en-US" w:eastAsia="zh-CN"/>
        </w:rPr>
        <w:t>丰都县人民政府</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5139" w:firstLineChars="1606"/>
        <w:textAlignment w:val="auto"/>
        <w:rPr>
          <w:rFonts w:hint="default" w:ascii="Times New Roman" w:hAnsi="Times New Roman" w:eastAsia="方正仿宋_GBK" w:cs="Times New Roman"/>
          <w:snapToGrid w:val="0"/>
          <w:color w:val="auto"/>
          <w:kern w:val="32"/>
          <w:sz w:val="32"/>
          <w:szCs w:val="32"/>
          <w:lang w:val="en-US" w:eastAsia="zh-CN"/>
        </w:rPr>
      </w:pPr>
      <w:r>
        <w:rPr>
          <w:rFonts w:hint="eastAsia" w:ascii="Times New Roman" w:hAnsi="Times New Roman" w:eastAsia="方正仿宋_GBK" w:cs="Times New Roman"/>
          <w:snapToGrid w:val="0"/>
          <w:color w:val="auto"/>
          <w:kern w:val="32"/>
          <w:sz w:val="32"/>
          <w:szCs w:val="32"/>
          <w:lang w:val="en-US" w:eastAsia="zh-CN"/>
        </w:rPr>
        <w:t>202</w:t>
      </w:r>
      <w:r>
        <w:rPr>
          <w:rFonts w:hint="eastAsia" w:ascii="Times New Roman" w:eastAsia="方正仿宋_GBK" w:cs="Times New Roman"/>
          <w:snapToGrid w:val="0"/>
          <w:color w:val="auto"/>
          <w:kern w:val="32"/>
          <w:sz w:val="32"/>
          <w:szCs w:val="32"/>
          <w:lang w:val="en-US" w:eastAsia="zh-CN"/>
        </w:rPr>
        <w:t>4</w:t>
      </w:r>
      <w:r>
        <w:rPr>
          <w:rFonts w:hint="eastAsia" w:ascii="Times New Roman" w:hAnsi="Times New Roman" w:eastAsia="方正仿宋_GBK" w:cs="Times New Roman"/>
          <w:snapToGrid w:val="0"/>
          <w:color w:val="auto"/>
          <w:kern w:val="32"/>
          <w:sz w:val="32"/>
          <w:szCs w:val="32"/>
          <w:lang w:val="en-US" w:eastAsia="zh-CN"/>
        </w:rPr>
        <w:t>年</w:t>
      </w:r>
      <w:r>
        <w:rPr>
          <w:rFonts w:hint="eastAsia" w:ascii="Times New Roman" w:eastAsia="方正仿宋_GBK" w:cs="Times New Roman"/>
          <w:snapToGrid w:val="0"/>
          <w:color w:val="auto"/>
          <w:kern w:val="32"/>
          <w:sz w:val="32"/>
          <w:szCs w:val="32"/>
          <w:lang w:val="en-US" w:eastAsia="zh-CN"/>
        </w:rPr>
        <w:t>5</w:t>
      </w:r>
      <w:r>
        <w:rPr>
          <w:rFonts w:hint="eastAsia" w:ascii="Times New Roman" w:hAnsi="Times New Roman" w:eastAsia="方正仿宋_GBK" w:cs="Times New Roman"/>
          <w:snapToGrid w:val="0"/>
          <w:color w:val="auto"/>
          <w:kern w:val="32"/>
          <w:sz w:val="32"/>
          <w:szCs w:val="32"/>
          <w:lang w:val="en-US" w:eastAsia="zh-CN"/>
        </w:rPr>
        <w:t>月</w:t>
      </w:r>
      <w:r>
        <w:rPr>
          <w:rFonts w:hint="eastAsia" w:ascii="Times New Roman" w:eastAsia="方正仿宋_GBK" w:cs="Times New Roman"/>
          <w:snapToGrid w:val="0"/>
          <w:color w:val="auto"/>
          <w:kern w:val="32"/>
          <w:sz w:val="32"/>
          <w:szCs w:val="32"/>
          <w:lang w:val="en-US" w:eastAsia="zh-CN"/>
        </w:rPr>
        <w:t>12</w:t>
      </w:r>
      <w:r>
        <w:rPr>
          <w:rFonts w:hint="eastAsia" w:ascii="Times New Roman" w:hAnsi="Times New Roman" w:eastAsia="方正仿宋_GBK" w:cs="Times New Roman"/>
          <w:snapToGrid w:val="0"/>
          <w:color w:val="auto"/>
          <w:kern w:val="32"/>
          <w:sz w:val="32"/>
          <w:szCs w:val="32"/>
          <w:lang w:val="en-US" w:eastAsia="zh-CN"/>
        </w:rPr>
        <w:t>日</w:t>
      </w:r>
      <w:r>
        <w:rPr>
          <w:rFonts w:hint="eastAsia" w:ascii="Times New Roman" w:eastAsia="方正仿宋_GBK" w:cs="Times New Roman"/>
          <w:snapToGrid w:val="0"/>
          <w:color w:val="auto"/>
          <w:kern w:val="3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napToGrid w:val="0"/>
          <w:color w:val="auto"/>
          <w:kern w:val="32"/>
          <w:sz w:val="32"/>
          <w:szCs w:val="32"/>
          <w:lang w:val="en-US" w:eastAsia="zh-CN" w:bidi="ar-SA"/>
        </w:rPr>
      </w:pPr>
      <w:r>
        <w:rPr>
          <w:rFonts w:hint="eastAsia" w:ascii="Times New Roman" w:hAnsi="Times New Roman" w:eastAsia="方正仿宋_GBK" w:cs="Times New Roman"/>
          <w:snapToGrid w:val="0"/>
          <w:color w:val="auto"/>
          <w:kern w:val="32"/>
          <w:sz w:val="32"/>
          <w:szCs w:val="32"/>
          <w:lang w:val="en-US" w:eastAsia="zh-CN" w:bidi="ar-SA"/>
        </w:rPr>
        <w:t>（此件公开发布）</w:t>
      </w:r>
    </w:p>
    <w:p>
      <w:pPr>
        <w:rPr>
          <w:color w:val="auto"/>
        </w:rPr>
      </w:pPr>
    </w:p>
    <w:sectPr>
      <w:footerReference r:id="rId3" w:type="default"/>
      <w:footerReference r:id="rId4" w:type="even"/>
      <w:pgSz w:w="11906" w:h="16838"/>
      <w:pgMar w:top="2098" w:right="1531" w:bottom="1984" w:left="1531"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749"/>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YWE3YjVjMGE5YmJkM2M4OTZhM2E4OGViOWViZjAifQ=="/>
  </w:docVars>
  <w:rsids>
    <w:rsidRoot w:val="73C944D6"/>
    <w:rsid w:val="02690E28"/>
    <w:rsid w:val="033B0389"/>
    <w:rsid w:val="049A1F60"/>
    <w:rsid w:val="0A66339B"/>
    <w:rsid w:val="0DCE65E9"/>
    <w:rsid w:val="0F8A3DAE"/>
    <w:rsid w:val="11BC7F86"/>
    <w:rsid w:val="13111EAC"/>
    <w:rsid w:val="165E6581"/>
    <w:rsid w:val="1A2532CF"/>
    <w:rsid w:val="1A32208E"/>
    <w:rsid w:val="1D0E163B"/>
    <w:rsid w:val="1DCB0F58"/>
    <w:rsid w:val="1EBC6A30"/>
    <w:rsid w:val="1FAB6D2F"/>
    <w:rsid w:val="248D48E9"/>
    <w:rsid w:val="25333A00"/>
    <w:rsid w:val="27C6290A"/>
    <w:rsid w:val="2A905451"/>
    <w:rsid w:val="32A75470"/>
    <w:rsid w:val="33767F05"/>
    <w:rsid w:val="3CCF2CE7"/>
    <w:rsid w:val="3DFD6141"/>
    <w:rsid w:val="40976B05"/>
    <w:rsid w:val="42833451"/>
    <w:rsid w:val="42B0448A"/>
    <w:rsid w:val="546B6463"/>
    <w:rsid w:val="55172147"/>
    <w:rsid w:val="555021E9"/>
    <w:rsid w:val="5CCB58A2"/>
    <w:rsid w:val="5F88611B"/>
    <w:rsid w:val="624B17C0"/>
    <w:rsid w:val="688D47A2"/>
    <w:rsid w:val="6F410095"/>
    <w:rsid w:val="71D62449"/>
    <w:rsid w:val="72616100"/>
    <w:rsid w:val="73C944D6"/>
    <w:rsid w:val="748D62ED"/>
    <w:rsid w:val="7E540376"/>
    <w:rsid w:val="7EED0B89"/>
    <w:rsid w:val="F7EF5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1"/>
    <w:qFormat/>
    <w:uiPriority w:val="0"/>
    <w:pPr>
      <w:spacing w:after="120"/>
    </w:pPr>
    <w:rPr>
      <w:rFonts w:eastAsia="宋体"/>
      <w:sz w:val="21"/>
      <w:szCs w:val="24"/>
    </w:rPr>
  </w:style>
  <w:style w:type="paragraph" w:styleId="4">
    <w:name w:val="Normal Indent"/>
    <w:basedOn w:val="1"/>
    <w:qFormat/>
    <w:uiPriority w:val="0"/>
    <w:pPr>
      <w:ind w:firstLine="420" w:firstLineChars="200"/>
    </w:pPr>
  </w:style>
  <w:style w:type="paragraph" w:styleId="5">
    <w:name w:val="Body Text Indent 2"/>
    <w:basedOn w:val="1"/>
    <w:unhideWhenUsed/>
    <w:qFormat/>
    <w:uiPriority w:val="99"/>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 （毛）"/>
    <w:basedOn w:val="1"/>
    <w:qFormat/>
    <w:uiPriority w:val="0"/>
    <w:pPr>
      <w:spacing w:line="560" w:lineRule="exact"/>
      <w:ind w:firstLine="560" w:firstLineChars="200"/>
    </w:pPr>
    <w:rPr>
      <w:rFonts w:ascii="仿宋_GB2312" w:eastAsia="仿宋_GB2312"/>
      <w:sz w:val="28"/>
      <w:szCs w:val="2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2023-08-23T14:55:00Z</dcterms:created>
  <dc:creator>明天。</dc:creator>
  <cp:lastModifiedBy>user</cp:lastModifiedBy>
  <cp:lastPrinted>2024-05-10T10:57:00Z</cp:lastPrinted>
  <dcterms:modified xsi:type="dcterms:W3CDTF">2024-05-22T17:48:01Z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ABD4A9357B6B4252B0E09EFDE9AB3947_13</vt:lpwstr>
  </property>
</Properties>
</file>