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shd w:val="clear"/>
        <w:tabs>
          <w:tab w:val="left" w:pos="654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</w:pPr>
      <w:bookmarkStart w:id="4" w:name="_GoBack"/>
      <w:r>
        <w:rPr>
          <w:rFonts w:hint="default" w:ascii="Times New Roman" w:hAnsi="Times New Roman" w:cs="Times New Roman"/>
          <w:sz w:val="44"/>
          <w:highlight w:val="none"/>
        </w:rPr>
        <w:pict>
          <v:group id="_x0000_s1026" o:spid="_x0000_s1026" o:spt="203" style="position:absolute;left:0pt;margin-left:-1.95pt;margin-top:8.25pt;height:135.7pt;width:446.75pt;z-index:251658240;mso-width-relative:page;mso-height-relative:page;" coordorigin="6991,4241" coordsize="8800,2714">
            <o:lock v:ext="edit" aspectratio="f"/>
            <v:line id="直线 33" o:spid="_x0000_s1027" o:spt="20" style="position:absolute;left:6991;top:6955;height:1;width:8800;" filled="f" stroked="t" coordsize="21600,21600">
              <v:path arrowok="t"/>
              <v:fill on="f" focussize="0,0"/>
              <v:stroke weight="1.5pt" color="#FF0000"/>
              <v:imagedata o:title=""/>
              <o:lock v:ext="edit" aspectratio="f"/>
            </v:line>
            <v:shape id="AutoShape 9" o:spid="_x0000_s1028" o:spt="136" type="#_x0000_t136" style="position:absolute;left:7143;top:4241;height:1020;width:8504;" fillcolor="#FF0000" filled="t" stroked="f" coordsize="21600,21600" adj="10800">
              <v:path/>
              <v:fill on="t" color2="#FFFFFF" focussize="0,0"/>
              <v:stroke on="f"/>
              <v:imagedata o:title=""/>
              <o:lock v:ext="edit" aspectratio="f"/>
              <v:textpath on="t" fitshape="t" fitpath="t" trim="t" xscale="f" string="丰都县人民政府文件" style="font-family:方正小标宋_GBK;font-size:36pt;font-weight:bold;v-text-align:center;"/>
            </v:shape>
          </v:group>
        </w:pict>
      </w:r>
      <w:bookmarkEnd w:id="4"/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center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  <w:t>丰都府告〔202</w:t>
      </w:r>
      <w:r>
        <w:rPr>
          <w:rFonts w:hint="default" w:ascii="Times New Roman" w:hAnsi="Times New Roman" w:cs="Times New Roman"/>
          <w:b w:val="0"/>
          <w:bCs w:val="0"/>
          <w:sz w:val="32"/>
          <w:szCs w:val="32"/>
          <w:highlight w:val="non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  <w:t>〕</w:t>
      </w:r>
      <w:r>
        <w:rPr>
          <w:rFonts w:hint="eastAsia" w:ascii="Times New Roman" w:hAnsi="Times New Roman" w:cs="Times New Roman"/>
          <w:b w:val="0"/>
          <w:bCs w:val="0"/>
          <w:sz w:val="32"/>
          <w:szCs w:val="32"/>
          <w:highlight w:val="none"/>
          <w:lang w:val="en-US" w:eastAsia="zh-CN"/>
        </w:rPr>
        <w:t>51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  <w:t>号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center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i w:val="0"/>
          <w:iCs w:val="0"/>
          <w:color w:val="auto"/>
          <w:sz w:val="44"/>
          <w:szCs w:val="44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outlineLvl w:val="0"/>
        <w:rPr>
          <w:rFonts w:hint="default" w:ascii="Times New Roman" w:hAnsi="Times New Roman" w:eastAsia="方正小标宋_GBK" w:cs="Times New Roman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highlight w:val="none"/>
          <w:lang w:val="en-US" w:eastAsia="zh-CN"/>
        </w:rPr>
        <w:t>丰都县人民政府</w:t>
      </w:r>
      <w:r>
        <w:rPr>
          <w:rFonts w:hint="default" w:ascii="Times New Roman" w:hAnsi="Times New Roman" w:eastAsia="方正小标宋_GBK" w:cs="Times New Roman"/>
          <w:sz w:val="44"/>
          <w:szCs w:val="44"/>
          <w:highlight w:val="none"/>
          <w:lang w:val="en-US" w:eastAsia="zh-CN"/>
        </w:rPr>
        <w:br w:type="textWrapping"/>
      </w:r>
      <w:r>
        <w:rPr>
          <w:rFonts w:hint="default" w:ascii="Times New Roman" w:hAnsi="Times New Roman" w:eastAsia="方正小标宋_GBK" w:cs="Times New Roman"/>
          <w:sz w:val="44"/>
          <w:szCs w:val="44"/>
          <w:highlight w:val="none"/>
          <w:lang w:val="en-US" w:eastAsia="zh-CN"/>
        </w:rPr>
        <w:t>关于禁止开垦陡坡地范围划定的公告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both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为</w:t>
      </w:r>
      <w:r>
        <w:rPr>
          <w:rFonts w:hint="default" w:ascii="Times New Roman" w:hAnsi="Times New Roman" w:cs="Times New Roman"/>
          <w:kern w:val="2"/>
          <w:sz w:val="32"/>
          <w:szCs w:val="32"/>
          <w:highlight w:val="none"/>
          <w:lang w:eastAsia="zh-CN" w:bidi="ar-SA"/>
        </w:rPr>
        <w:t>进一步优化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水土保持空间管控，</w:t>
      </w:r>
      <w:r>
        <w:rPr>
          <w:rFonts w:hint="default" w:ascii="Times New Roman" w:hAnsi="Times New Roman" w:cs="Times New Roman"/>
          <w:kern w:val="2"/>
          <w:sz w:val="32"/>
          <w:szCs w:val="32"/>
          <w:highlight w:val="none"/>
          <w:lang w:val="en-US" w:eastAsia="zh-CN" w:bidi="ar-SA"/>
        </w:rPr>
        <w:t>强化农林开发等生产建设活动监督管理，防止二十五度以上陡坡地开垦活动产生水土流失</w:t>
      </w:r>
      <w:r>
        <w:rPr>
          <w:rFonts w:hint="eastAsia" w:cs="Times New Roman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根据《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中华人民共和国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eastAsia="zh-CN"/>
        </w:rPr>
        <w:t>水土保持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法》《重庆市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贯彻落实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〈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关于加强新时代水土保持工作的意见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〉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具体措施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》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渝委办法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"/>
        </w:rPr>
        <w:t>〔202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eastAsia="zh-CN" w:bidi="ar"/>
        </w:rPr>
        <w:t>3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"/>
        </w:rPr>
        <w:t>〕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26号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eastAsia="zh-CN"/>
        </w:rPr>
        <w:t>）、《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禁止开垦陡坡地范围划定技术指南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eastAsia="zh-CN"/>
        </w:rPr>
        <w:t>》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等</w:t>
      </w:r>
      <w:r>
        <w:rPr>
          <w:rFonts w:hint="default" w:ascii="Times New Roman" w:hAnsi="Times New Roman" w:cs="Times New Roman"/>
          <w:sz w:val="32"/>
          <w:szCs w:val="32"/>
          <w:highlight w:val="none"/>
        </w:rPr>
        <w:t>法律法规和文件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要求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，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我县在优先保障生态和耕地空间的前提下，开展</w:t>
      </w:r>
      <w:r>
        <w:rPr>
          <w:rFonts w:hint="eastAsia" w:cs="Times New Roman"/>
          <w:sz w:val="32"/>
          <w:szCs w:val="32"/>
          <w:highlight w:val="none"/>
          <w:lang w:val="en-US" w:eastAsia="zh-CN"/>
        </w:rPr>
        <w:t>了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禁止开垦陡坡地范围划定工作</w:t>
      </w:r>
      <w:r>
        <w:rPr>
          <w:rFonts w:hint="eastAsia" w:cs="Times New Roman"/>
          <w:sz w:val="32"/>
          <w:szCs w:val="32"/>
          <w:highlight w:val="none"/>
          <w:lang w:val="en-US" w:eastAsia="zh-CN"/>
        </w:rPr>
        <w:t>。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现将丰都县禁止开垦陡坡地划定范围公告如下：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  <w14:ligatures w14:val="none"/>
        </w:rPr>
      </w:pP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丰都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县禁止开垦陡坡地范围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</w:rPr>
        <w:t>共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14:ligatures w14:val="none"/>
        </w:rPr>
        <w:t>涉及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lang w:val="en-US" w:eastAsia="zh-CN"/>
          <w14:ligatures w14:val="none"/>
        </w:rPr>
        <w:t>15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14:ligatures w14:val="none"/>
        </w:rPr>
        <w:t>个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lang w:val="en-US" w:eastAsia="zh-CN"/>
          <w14:ligatures w14:val="none"/>
        </w:rPr>
        <w:t>乡镇（街道）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14:ligatures w14:val="none"/>
        </w:rPr>
        <w:t>，</w:t>
      </w: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  <w:lang w:val="en-US" w:eastAsia="zh-CN"/>
          <w14:ligatures w14:val="none"/>
        </w:rPr>
        <w:t>范围分布均在坡度为二十五度以上的林地内，划定图斑共计221个，总面积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  <w14:ligatures w14:val="none"/>
        </w:rPr>
        <w:t>115.85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  <w14:ligatures w14:val="none"/>
        </w:rPr>
        <w:t>km²，占</w:t>
      </w:r>
      <w:r>
        <w:rPr>
          <w:rFonts w:hint="eastAsia" w:cs="Times New Roman"/>
          <w:sz w:val="32"/>
          <w:szCs w:val="32"/>
          <w:highlight w:val="none"/>
          <w:lang w:val="en-US" w:eastAsia="zh-CN"/>
          <w14:ligatures w14:val="none"/>
        </w:rPr>
        <w:t>县域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val="en-US" w:eastAsia="zh-CN"/>
          <w14:ligatures w14:val="none"/>
        </w:rPr>
        <w:t>面积的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en-US" w:eastAsia="zh-CN"/>
          <w14:ligatures w14:val="none"/>
        </w:rPr>
        <w:t>3.99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14:ligatures w14:val="none"/>
        </w:rPr>
        <w:t>%</w:t>
      </w:r>
      <w:r>
        <w:rPr>
          <w:rFonts w:hint="default" w:ascii="Times New Roman" w:hAnsi="Times New Roman" w:cs="Times New Roman"/>
          <w:sz w:val="32"/>
          <w:szCs w:val="32"/>
          <w:highlight w:val="none"/>
          <w:lang w:eastAsia="zh-CN"/>
          <w14:ligatures w14:val="none"/>
        </w:rPr>
        <w:t>。</w:t>
      </w:r>
    </w:p>
    <w:p>
      <w:pPr>
        <w:pStyle w:val="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20" w:firstLineChars="200"/>
        <w:jc w:val="both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fill="FFFFFF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fill="FFFFFF"/>
          <w:lang w:val="en-US" w:eastAsia="zh-CN"/>
        </w:rPr>
        <w:t>特此公告</w:t>
      </w:r>
    </w:p>
    <w:p>
      <w:pPr>
        <w:pStyle w:val="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20" w:firstLineChars="200"/>
        <w:jc w:val="both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/>
          <w:spacing w:val="0"/>
          <w:sz w:val="31"/>
          <w:szCs w:val="31"/>
          <w:highlight w:val="none"/>
          <w:shd w:val="clear" w:fill="FFFFFF"/>
        </w:rPr>
      </w:pPr>
    </w:p>
    <w:p>
      <w:pPr>
        <w:pStyle w:val="6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 w:firstLine="620" w:firstLineChars="200"/>
        <w:jc w:val="both"/>
        <w:textAlignment w:val="auto"/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/>
          <w:spacing w:val="0"/>
          <w:kern w:val="0"/>
          <w:sz w:val="31"/>
          <w:szCs w:val="31"/>
          <w:highlight w:val="none"/>
          <w:shd w:val="clear" w:fill="FFFFFF"/>
          <w:lang w:val="en-US" w:eastAsia="zh-CN" w:bidi="ar"/>
        </w:rPr>
        <w:t>附件：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1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.丰都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县禁止开垦陡坡地面积统计表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1600" w:firstLineChars="50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highlight w:val="none"/>
          <w:lang w:val="en-US" w:eastAsia="zh-CN" w:bidi="ar-SA"/>
        </w:rPr>
        <w:t>2.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丰都县禁止开垦陡坡地范围分布图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80" w:firstLineChars="190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80" w:firstLineChars="190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120" w:firstLineChars="160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丰都县人民政府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120" w:firstLineChars="160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2025年</w:t>
      </w:r>
      <w:r>
        <w:rPr>
          <w:rFonts w:hint="eastAsia" w:cs="Times New Roman"/>
          <w:highlight w:val="none"/>
          <w:lang w:val="en-US" w:eastAsia="zh-CN"/>
        </w:rPr>
        <w:t>7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月</w:t>
      </w:r>
      <w:r>
        <w:rPr>
          <w:rFonts w:hint="eastAsia" w:cs="Times New Roman"/>
          <w:highlight w:val="none"/>
          <w:lang w:val="en-US" w:eastAsia="zh-CN"/>
        </w:rPr>
        <w:t>8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日</w:t>
      </w:r>
      <w:r>
        <w:rPr>
          <w:rFonts w:hint="eastAsia" w:cs="Times New Roman"/>
          <w:highlight w:val="none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bookmarkStart w:id="0" w:name="_Toc19975"/>
      <w:bookmarkStart w:id="1" w:name="_Toc185006054"/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附件1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1"/>
        <w:rPr>
          <w:rFonts w:hint="default" w:ascii="Times New Roman" w:hAnsi="Times New Roman" w:eastAsia="方正小标宋_GBK" w:cs="Times New Roman"/>
          <w:i w:val="0"/>
          <w:iCs w:val="0"/>
          <w:caps w:val="0"/>
          <w:color w:val="000000"/>
          <w:spacing w:val="0"/>
          <w:kern w:val="0"/>
          <w:sz w:val="44"/>
          <w:szCs w:val="44"/>
          <w:highlight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方正小标宋_GBK" w:cs="Times New Roman"/>
          <w:i w:val="0"/>
          <w:iCs w:val="0"/>
          <w:caps w:val="0"/>
          <w:color w:val="000000"/>
          <w:spacing w:val="0"/>
          <w:kern w:val="0"/>
          <w:sz w:val="44"/>
          <w:szCs w:val="44"/>
          <w:highlight w:val="none"/>
          <w:shd w:val="clear" w:fill="FFFFFF"/>
          <w:lang w:val="en-US" w:eastAsia="zh-CN" w:bidi="ar"/>
        </w:rPr>
        <w:t>丰都县禁止开垦陡坡地面积统计表</w:t>
      </w:r>
      <w:bookmarkEnd w:id="0"/>
      <w:bookmarkEnd w:id="1"/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1"/>
        <w:rPr>
          <w:rFonts w:hint="default" w:ascii="Times New Roman" w:hAnsi="Times New Roman" w:eastAsia="方正小标宋_GBK" w:cs="Times New Roman"/>
          <w:i w:val="0"/>
          <w:iCs w:val="0"/>
          <w:caps w:val="0"/>
          <w:color w:val="000000"/>
          <w:spacing w:val="0"/>
          <w:kern w:val="0"/>
          <w:sz w:val="44"/>
          <w:szCs w:val="44"/>
          <w:highlight w:val="none"/>
          <w:shd w:val="clear" w:fill="FFFFFF"/>
          <w:lang w:val="en-US" w:eastAsia="zh-CN" w:bidi="ar"/>
        </w:rPr>
      </w:pPr>
    </w:p>
    <w:tbl>
      <w:tblPr>
        <w:tblStyle w:val="8"/>
        <w:tblW w:w="8878" w:type="dxa"/>
        <w:tblInd w:w="91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4"/>
        <w:gridCol w:w="3236"/>
        <w:gridCol w:w="2273"/>
        <w:gridCol w:w="945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  <w:tblHeader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580" w:lineRule="atLeast"/>
              <w:ind w:left="0" w:right="0" w:firstLine="0"/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val="en-US" w:eastAsia="zh-CN"/>
              </w:rPr>
              <w:t>乡镇名称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580" w:lineRule="atLeast"/>
              <w:ind w:left="0" w:right="0" w:firstLine="0"/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val="en-US" w:eastAsia="zh-CN"/>
              </w:rPr>
              <w:t>禁止开垦陡坡地面积（km</w:t>
            </w: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val="en-US" w:eastAsia="zh-CN"/>
              </w:rPr>
              <w:t>）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580" w:lineRule="atLeast"/>
              <w:ind w:left="0" w:right="0" w:firstLine="0"/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val="en-US" w:eastAsia="zh-CN"/>
              </w:rPr>
              <w:t>国土面积（km</w:t>
            </w: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val="en-US" w:eastAsia="zh-CN"/>
              </w:rPr>
              <w:t>）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spacing w:before="0" w:beforeAutospacing="0" w:after="0" w:afterAutospacing="0" w:line="580" w:lineRule="atLeast"/>
              <w:ind w:left="0" w:right="0" w:firstLine="0"/>
              <w:jc w:val="center"/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</w:rPr>
            </w:pPr>
            <w:r>
              <w:rPr>
                <w:rFonts w:hint="default" w:ascii="Times New Roman" w:hAnsi="Times New Roman" w:eastAsia="方正楷体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三合街道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1.95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85.62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名山街道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0.10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80.43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高家镇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6.99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167.29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兴义镇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2.03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110.77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双路镇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6.36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99.54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湛普镇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0.88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37.68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龙河镇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3.19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136.83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包鸾镇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20.13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175.63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南天湖镇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13.83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147.62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暨龙镇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8.67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152.43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武平镇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8.33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126.30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江池镇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1.11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68.66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仙女湖镇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12.58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220.44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三建镇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7.62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62.71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太平坝乡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22.08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kern w:val="2"/>
                <w:sz w:val="24"/>
                <w:szCs w:val="24"/>
                <w:highlight w:val="none"/>
                <w:shd w:val="clear" w:fill="FFFFFF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95.19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4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总计</w:t>
            </w:r>
          </w:p>
        </w:tc>
        <w:tc>
          <w:tcPr>
            <w:tcW w:w="3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115.85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1767.14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40" w:lineRule="exact"/>
              <w:ind w:left="0" w:right="0" w:firstLine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none"/>
                <w:shd w:val="clear" w:fill="FFFFFF"/>
                <w:lang w:eastAsia="zh-CN"/>
              </w:rPr>
            </w:pPr>
          </w:p>
        </w:tc>
      </w:tr>
    </w:tbl>
    <w:p>
      <w:pPr>
        <w:pStyle w:val="6"/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80" w:lineRule="exact"/>
        <w:ind w:firstLine="0" w:firstLineChars="0"/>
        <w:textAlignment w:val="auto"/>
        <w:rPr>
          <w:rFonts w:hint="default" w:ascii="Times New Roman" w:hAnsi="Times New Roman" w:cs="Times New Roman"/>
          <w:sz w:val="32"/>
          <w:szCs w:val="32"/>
          <w:highlight w:val="none"/>
        </w:rPr>
        <w:sectPr>
          <w:footerReference r:id="rId3" w:type="default"/>
          <w:pgSz w:w="11906" w:h="16838"/>
          <w:pgMar w:top="2098" w:right="1531" w:bottom="1984" w:left="1531" w:header="851" w:footer="1417" w:gutter="0"/>
          <w:paperSrc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outlineLvl w:val="9"/>
        <w:rPr>
          <w:rFonts w:hint="default" w:ascii="Times New Roman" w:hAnsi="Times New Roman" w:eastAsia="方正仿宋_GBK" w:cs="Times New Roman"/>
          <w:i w:val="0"/>
          <w:iCs w:val="0"/>
          <w:caps w:val="0"/>
          <w:color w:val="000000"/>
          <w:spacing w:val="0"/>
          <w:kern w:val="0"/>
          <w:sz w:val="31"/>
          <w:szCs w:val="31"/>
          <w:highlight w:val="none"/>
          <w:shd w:val="clear" w:fill="FFFFFF"/>
          <w:lang w:val="en-US" w:eastAsia="zh-CN" w:bidi="ar"/>
        </w:rPr>
      </w:pPr>
      <w:bookmarkStart w:id="2" w:name="_Toc185006055"/>
      <w:bookmarkStart w:id="3" w:name="_Toc29174"/>
      <w:r>
        <w:rPr>
          <w:rFonts w:hint="default" w:ascii="Times New Roman" w:hAnsi="Times New Roman" w:eastAsia="方正黑体_GBK" w:cs="Times New Roman"/>
          <w:i w:val="0"/>
          <w:iCs w:val="0"/>
          <w:caps w:val="0"/>
          <w:color w:val="000000"/>
          <w:spacing w:val="0"/>
          <w:kern w:val="0"/>
          <w:sz w:val="32"/>
          <w:szCs w:val="32"/>
          <w:highlight w:val="none"/>
          <w:shd w:val="clear" w:fill="FFFFFF"/>
          <w:lang w:val="en-US" w:eastAsia="zh-CN" w:bidi="ar"/>
        </w:rPr>
        <w:t>附件2</w:t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outlineLvl w:val="1"/>
        <w:rPr>
          <w:rFonts w:hint="default" w:ascii="Times New Roman" w:hAnsi="Times New Roman" w:eastAsia="方正仿宋_GBK" w:cs="Times New Roman"/>
          <w:sz w:val="44"/>
          <w:szCs w:val="44"/>
          <w:highlight w:val="none"/>
          <w:lang w:eastAsia="zh-CN"/>
        </w:rPr>
      </w:pPr>
      <w:r>
        <w:rPr>
          <w:rFonts w:hint="default" w:ascii="Times New Roman" w:hAnsi="Times New Roman" w:eastAsia="方正小标宋_GBK" w:cs="Times New Roman"/>
          <w:i w:val="0"/>
          <w:iCs w:val="0"/>
          <w:caps w:val="0"/>
          <w:color w:val="000000"/>
          <w:spacing w:val="0"/>
          <w:kern w:val="0"/>
          <w:sz w:val="44"/>
          <w:szCs w:val="44"/>
          <w:highlight w:val="none"/>
          <w:shd w:val="clear" w:fill="FFFFFF"/>
          <w:lang w:val="en-US" w:eastAsia="zh-CN" w:bidi="ar"/>
        </w:rPr>
        <w:t>丰都县禁止开垦陡坡地范围分布图</w:t>
      </w:r>
      <w:bookmarkEnd w:id="2"/>
      <w:bookmarkEnd w:id="3"/>
    </w:p>
    <w:p>
      <w:pPr>
        <w:shd w:val="clear"/>
        <w:tabs>
          <w:tab w:val="left" w:pos="8037"/>
        </w:tabs>
        <w:bidi w:val="0"/>
        <w:jc w:val="center"/>
        <w:rPr>
          <w:rFonts w:hint="default" w:ascii="Times New Roman" w:hAnsi="Times New Roman" w:eastAsia="方正仿宋_GBK" w:cs="Times New Roman"/>
          <w:highlight w:val="none"/>
          <w:lang w:eastAsia="zh-CN"/>
        </w:rPr>
      </w:pPr>
      <w:r>
        <w:rPr>
          <w:rFonts w:hint="default" w:ascii="Times New Roman" w:hAnsi="Times New Roman" w:eastAsia="方正仿宋_GBK" w:cs="Times New Roman"/>
          <w:highlight w:val="none"/>
          <w:lang w:eastAsia="zh-CN"/>
        </w:rPr>
        <w:drawing>
          <wp:inline distT="0" distB="0" distL="114300" distR="114300">
            <wp:extent cx="5181600" cy="7324090"/>
            <wp:effectExtent l="0" t="0" r="0" b="3810"/>
            <wp:docPr id="2" name="图片 2" descr="丰都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丰都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984" w:left="1531" w:header="851" w:footer="1417" w:gutter="0"/>
      <w:paperSrc/>
      <w:pgNumType w:fmt="decimal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lvl w:ilvl="0" w:tentative="0">
      <w:start w:val="1"/>
      <w:numFmt w:val="chineseCountingThousand"/>
      <w:pStyle w:val="7"/>
      <w:lvlText w:val="%1、"/>
      <w:lvlJc w:val="left"/>
      <w:pPr>
        <w:tabs>
          <w:tab w:val="left" w:pos="561"/>
        </w:tabs>
        <w:ind w:left="561" w:hanging="420"/>
      </w:pPr>
      <w:rPr>
        <w:rFonts w:hint="eastAsia" w:cs="Times New Roman"/>
        <w:i w:val="0"/>
        <w:iCs w:val="0"/>
        <w:caps w:val="0"/>
        <w:smallCaps w:val="0"/>
        <w:strike w:val="0"/>
        <w:dstrike w:val="0"/>
        <w:spacing w:val="0"/>
        <w:position w:val="0"/>
        <w:u w:val="none"/>
      </w:rPr>
    </w:lvl>
    <w:lvl w:ilvl="1" w:tentative="0">
      <w:start w:val="1"/>
      <w:numFmt w:val="lowerLetter"/>
      <w:lvlText w:val="%2)"/>
      <w:lvlJc w:val="left"/>
      <w:pPr>
        <w:tabs>
          <w:tab w:val="left" w:pos="730"/>
        </w:tabs>
        <w:ind w:left="73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150"/>
        </w:tabs>
        <w:ind w:left="115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570"/>
        </w:tabs>
        <w:ind w:left="157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1990"/>
        </w:tabs>
        <w:ind w:left="199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410"/>
        </w:tabs>
        <w:ind w:left="241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830"/>
        </w:tabs>
        <w:ind w:left="283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250"/>
        </w:tabs>
        <w:ind w:left="325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670"/>
        </w:tabs>
        <w:ind w:left="367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1606D5"/>
    <w:rsid w:val="00C51E30"/>
    <w:rsid w:val="00C95421"/>
    <w:rsid w:val="01224A46"/>
    <w:rsid w:val="016C2D4F"/>
    <w:rsid w:val="02587777"/>
    <w:rsid w:val="03F0788D"/>
    <w:rsid w:val="0814562D"/>
    <w:rsid w:val="09132BDE"/>
    <w:rsid w:val="0AAD52D2"/>
    <w:rsid w:val="0D304AC1"/>
    <w:rsid w:val="0D5C2225"/>
    <w:rsid w:val="0D662D48"/>
    <w:rsid w:val="0DF02C5C"/>
    <w:rsid w:val="0E4447A8"/>
    <w:rsid w:val="0F3F5F47"/>
    <w:rsid w:val="12456514"/>
    <w:rsid w:val="17CA5CF6"/>
    <w:rsid w:val="18A75375"/>
    <w:rsid w:val="1A524411"/>
    <w:rsid w:val="1BDA676E"/>
    <w:rsid w:val="1E676920"/>
    <w:rsid w:val="22905161"/>
    <w:rsid w:val="23F01166"/>
    <w:rsid w:val="252A5E26"/>
    <w:rsid w:val="27A667D7"/>
    <w:rsid w:val="2852419D"/>
    <w:rsid w:val="290C1C04"/>
    <w:rsid w:val="2D2D4885"/>
    <w:rsid w:val="2F367C5E"/>
    <w:rsid w:val="37CF580A"/>
    <w:rsid w:val="38743CBC"/>
    <w:rsid w:val="3D5039A9"/>
    <w:rsid w:val="3E661BA9"/>
    <w:rsid w:val="3FDF05B5"/>
    <w:rsid w:val="40692574"/>
    <w:rsid w:val="41E429C0"/>
    <w:rsid w:val="42284F8F"/>
    <w:rsid w:val="42DC7036"/>
    <w:rsid w:val="44F56185"/>
    <w:rsid w:val="45D43FEC"/>
    <w:rsid w:val="463C1243"/>
    <w:rsid w:val="46B3074E"/>
    <w:rsid w:val="47CF7161"/>
    <w:rsid w:val="48BA7B4F"/>
    <w:rsid w:val="48E25F7F"/>
    <w:rsid w:val="491B4DF4"/>
    <w:rsid w:val="498D72D3"/>
    <w:rsid w:val="4AFF5F9E"/>
    <w:rsid w:val="4B5F6A4E"/>
    <w:rsid w:val="4D7474B9"/>
    <w:rsid w:val="4DB0472B"/>
    <w:rsid w:val="4EF432A5"/>
    <w:rsid w:val="4FAB04B3"/>
    <w:rsid w:val="50955B98"/>
    <w:rsid w:val="511D24CA"/>
    <w:rsid w:val="511F69F4"/>
    <w:rsid w:val="57DE0CFA"/>
    <w:rsid w:val="58C93758"/>
    <w:rsid w:val="598B6C60"/>
    <w:rsid w:val="5A3B0686"/>
    <w:rsid w:val="5D8F4A9F"/>
    <w:rsid w:val="5EFC6636"/>
    <w:rsid w:val="5EFF6126"/>
    <w:rsid w:val="606D5311"/>
    <w:rsid w:val="61170DD0"/>
    <w:rsid w:val="621606D5"/>
    <w:rsid w:val="62967742"/>
    <w:rsid w:val="64721148"/>
    <w:rsid w:val="65E47E23"/>
    <w:rsid w:val="69563E69"/>
    <w:rsid w:val="69AD0D54"/>
    <w:rsid w:val="6B3C6C4A"/>
    <w:rsid w:val="6B482C03"/>
    <w:rsid w:val="6CF9419C"/>
    <w:rsid w:val="6DFB3231"/>
    <w:rsid w:val="72D040C6"/>
    <w:rsid w:val="73F179A8"/>
    <w:rsid w:val="7585073A"/>
    <w:rsid w:val="772E7150"/>
    <w:rsid w:val="777E6D55"/>
    <w:rsid w:val="78534CBC"/>
    <w:rsid w:val="78961451"/>
    <w:rsid w:val="7A0375F9"/>
    <w:rsid w:val="7A1940E8"/>
    <w:rsid w:val="7C367375"/>
    <w:rsid w:val="7C8A307B"/>
    <w:rsid w:val="7DF79CBE"/>
    <w:rsid w:val="7F1C1F84"/>
    <w:rsid w:val="C9B4EE42"/>
    <w:rsid w:val="DFAFE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rFonts w:ascii="Times New Roman" w:hAnsi="Times New Roman"/>
      <w:szCs w:val="24"/>
    </w:rPr>
  </w:style>
  <w:style w:type="paragraph" w:styleId="3">
    <w:name w:val="Body Text"/>
    <w:basedOn w:val="1"/>
    <w:next w:val="1"/>
    <w:unhideWhenUsed/>
    <w:qFormat/>
    <w:uiPriority w:val="99"/>
    <w:pPr>
      <w:spacing w:after="12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Title"/>
    <w:basedOn w:val="1"/>
    <w:qFormat/>
    <w:uiPriority w:val="0"/>
    <w:pPr>
      <w:numPr>
        <w:ilvl w:val="0"/>
        <w:numId w:val="1"/>
      </w:numPr>
      <w:tabs>
        <w:tab w:val="left" w:pos="671"/>
      </w:tabs>
      <w:jc w:val="left"/>
      <w:outlineLvl w:val="0"/>
    </w:pPr>
    <w:rPr>
      <w:rFonts w:ascii="Arial" w:hAnsi="Arial"/>
      <w:b/>
      <w:bCs/>
      <w:sz w:val="28"/>
      <w:szCs w:val="32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eastAsia="en-US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491</Words>
  <Characters>647</Characters>
  <Lines>1</Lines>
  <Paragraphs>1</Paragraphs>
  <TotalTime>2</TotalTime>
  <ScaleCrop>false</ScaleCrop>
  <LinksUpToDate>false</LinksUpToDate>
  <CharactersWithSpaces>651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2025-03-19T10:22:00Z</dcterms:created>
  <dc:creator>曲~孤烟</dc:creator>
  <cp:lastModifiedBy>文印中心</cp:lastModifiedBy>
  <cp:lastPrinted>2025-07-09T01:28:43Z</cp:lastPrinted>
  <dcterms:modified xsi:type="dcterms:W3CDTF">2025-07-09T01:28:46Z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TemplateDocerSaveRecord">
    <vt:lpwstr>eyJoZGlkIjoiM2ZiNWQxMDdkYmU1MjM1MDE3MTI0MjA4N2Y5OGQyZmUiLCJ1c2VySWQiOiI1Njc5MTIxMzUifQ==</vt:lpwstr>
  </property>
  <property fmtid="{D5CDD505-2E9C-101B-9397-08002B2CF9AE}" pid="4" name="ICV">
    <vt:lpwstr>8FB8D52DA4D34B5ABDEFE3E6BA2998A1_12</vt:lpwstr>
  </property>
</Properties>
</file>