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117" w:firstLineChars="56"/>
        <w:rPr>
          <w:rFonts w:ascii="方正仿宋_GBK" w:eastAsia="Times New Roman"/>
          <w:color w:val="000000"/>
          <w:szCs w:val="22"/>
        </w:rPr>
      </w:pPr>
    </w:p>
    <w:p>
      <w:pPr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丰财农〔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4〕34号</w:t>
      </w:r>
    </w:p>
    <w:p>
      <w:pPr>
        <w:spacing w:line="560" w:lineRule="exact"/>
        <w:jc w:val="center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</w:p>
    <w:p>
      <w:pPr>
        <w:spacing w:line="570" w:lineRule="exact"/>
        <w:ind w:right="23" w:rightChars="11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spacing w:val="-10"/>
          <w:sz w:val="44"/>
          <w:szCs w:val="44"/>
        </w:rPr>
        <w:t>丰 都 县 财 政 局</w:t>
      </w:r>
    </w:p>
    <w:p>
      <w:pPr>
        <w:spacing w:line="55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丰都县农业农村委</w:t>
      </w:r>
    </w:p>
    <w:p>
      <w:pPr>
        <w:spacing w:line="55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kern w:val="0"/>
          <w:sz w:val="44"/>
          <w:szCs w:val="44"/>
        </w:rPr>
        <w:t>关于下达2024年</w:t>
      </w:r>
      <w:r>
        <w:rPr>
          <w:rFonts w:hint="eastAsia" w:ascii="方正小标宋_GBK" w:hAnsi="Times New Roman" w:eastAsia="方正小标宋_GBK"/>
          <w:color w:val="000000"/>
          <w:sz w:val="44"/>
          <w:szCs w:val="44"/>
        </w:rPr>
        <w:t>农村户厕补助资金计划的</w:t>
      </w:r>
    </w:p>
    <w:p>
      <w:pPr>
        <w:spacing w:line="55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color w:val="000000"/>
          <w:kern w:val="0"/>
          <w:sz w:val="44"/>
          <w:szCs w:val="44"/>
        </w:rPr>
        <w:t>通知</w:t>
      </w:r>
    </w:p>
    <w:p>
      <w:pPr>
        <w:spacing w:line="550" w:lineRule="exact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各乡镇人民政府、街道办事处：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为切实改善农村人居环境，推进巴渝和美乡村建设，结合农户自愿和乡镇申报情况，现将农村户厕资金计划下达给你们，请抓紧推进落实。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本次下达农村户厕改造计划任务1000户,下达补助资金300万元。详见附件1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资金来源：中央土地指标跨省域调剂收入（渝财农〔2022〕133号）165.8415万元、（渝财农〔2024〕29号）134.1585万元，共计300万元。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3.各乡镇（街道）要积极做好农户宣传引导工作，采取财政补助和农户自筹的方式，有序推进农村户厕改造，坚持数量服从质量、进度服从实效，严格落实首厕过关制，首个厕所合格后再推广建设；严格落实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 </w:t>
      </w:r>
      <w:r>
        <w:rPr>
          <w:rFonts w:ascii="Times New Roman" w:hAnsi="Times New Roman" w:eastAsia="方正仿宋_GBK"/>
          <w:sz w:val="32"/>
          <w:szCs w:val="32"/>
        </w:rPr>
        <w:t xml:space="preserve">“ </w:t>
      </w:r>
      <w:r>
        <w:rPr>
          <w:rFonts w:hint="eastAsia" w:ascii="Times New Roman" w:hAnsi="Times New Roman" w:eastAsia="方正仿宋_GBK"/>
          <w:sz w:val="32"/>
          <w:szCs w:val="32"/>
        </w:rPr>
        <w:t>过程验收</w:t>
      </w:r>
      <w:r>
        <w:rPr>
          <w:rFonts w:ascii="Times New Roman" w:hAnsi="Times New Roman" w:eastAsia="方正仿宋_GBK"/>
          <w:sz w:val="32"/>
          <w:szCs w:val="32"/>
        </w:rPr>
        <w:t xml:space="preserve"> ”</w:t>
      </w:r>
      <w:r>
        <w:rPr>
          <w:rFonts w:hint="eastAsia" w:ascii="Times New Roman" w:hAnsi="Times New Roman" w:eastAsia="方正仿宋_GBK"/>
          <w:sz w:val="32"/>
          <w:szCs w:val="32"/>
        </w:rPr>
        <w:t>和</w:t>
      </w:r>
      <w:r>
        <w:rPr>
          <w:rFonts w:ascii="Times New Roman" w:hAnsi="Times New Roman" w:eastAsia="方正仿宋_GBK"/>
          <w:sz w:val="32"/>
          <w:szCs w:val="32"/>
        </w:rPr>
        <w:t>“</w:t>
      </w:r>
      <w:r>
        <w:rPr>
          <w:rFonts w:hint="eastAsia" w:ascii="Times New Roman" w:hAnsi="Times New Roman" w:eastAsia="方正仿宋_GBK"/>
          <w:sz w:val="32"/>
          <w:szCs w:val="32"/>
        </w:rPr>
        <w:t>结果验收</w:t>
      </w:r>
      <w:r>
        <w:rPr>
          <w:rFonts w:ascii="Times New Roman" w:hAnsi="Times New Roman" w:eastAsia="方正仿宋_GBK"/>
          <w:sz w:val="32"/>
          <w:szCs w:val="32"/>
        </w:rPr>
        <w:t>”</w:t>
      </w:r>
      <w:r>
        <w:rPr>
          <w:rFonts w:hint="eastAsia" w:ascii="Times New Roman" w:hAnsi="Times New Roman" w:eastAsia="方正仿宋_GBK"/>
          <w:sz w:val="32"/>
          <w:szCs w:val="32"/>
        </w:rPr>
        <w:t>，地下部分在封盖前进行现场丈量；严格落实</w:t>
      </w:r>
      <w:r>
        <w:rPr>
          <w:rFonts w:ascii="Times New Roman" w:hAnsi="Times New Roman" w:eastAsia="方正仿宋_GBK"/>
          <w:sz w:val="32"/>
          <w:szCs w:val="32"/>
        </w:rPr>
        <w:t>“</w:t>
      </w:r>
      <w:r>
        <w:rPr>
          <w:rFonts w:hint="eastAsia" w:ascii="Times New Roman" w:hAnsi="Times New Roman" w:eastAsia="方正仿宋_GBK"/>
          <w:sz w:val="32"/>
          <w:szCs w:val="32"/>
        </w:rPr>
        <w:t>签字验收责任制</w:t>
      </w:r>
      <w:r>
        <w:rPr>
          <w:rFonts w:ascii="Times New Roman" w:hAnsi="Times New Roman" w:eastAsia="方正仿宋_GBK"/>
          <w:sz w:val="32"/>
          <w:szCs w:val="32"/>
        </w:rPr>
        <w:t>”</w:t>
      </w:r>
      <w:r>
        <w:rPr>
          <w:rFonts w:hint="eastAsia" w:ascii="Times New Roman" w:hAnsi="Times New Roman" w:eastAsia="方正仿宋_GBK"/>
          <w:sz w:val="32"/>
          <w:szCs w:val="32"/>
        </w:rPr>
        <w:t>，谁验收谁负责，确保改一个成一个。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4.</w:t>
      </w:r>
      <w:r>
        <w:rPr>
          <w:rFonts w:hint="eastAsia" w:ascii="Times New Roman" w:hAnsi="Times New Roman" w:eastAsia="方正仿宋_GBK"/>
          <w:sz w:val="32"/>
          <w:szCs w:val="32"/>
        </w:rPr>
        <w:t>各乡镇（街道）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要认真落实资金项目公告公示等制度规定，加强财政衔接资金项目常态化监管，引导群众参与项目决策、实施、管理，切实履行资金项目监管主体责任。严格执行资金项目公告公示“两个一律”的要求，全面落实资金分配结果公告和县乡村三级公告公示制度，主动接受群众和社会监督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附件：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.丰都县2024年农村户厕任务资金计划表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 xml:space="preserve">      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2.丰都县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4年农村户厕绩效目标表</w:t>
      </w:r>
    </w:p>
    <w:p>
      <w:pPr>
        <w:tabs>
          <w:tab w:val="left" w:pos="6151"/>
        </w:tabs>
        <w:spacing w:line="600" w:lineRule="exact"/>
        <w:rPr>
          <w:rFonts w:hint="eastAsia" w:eastAsia="方正仿宋_GBK" w:cs="方正仿宋_GBK"/>
          <w:sz w:val="32"/>
          <w:szCs w:val="32"/>
        </w:rPr>
      </w:pPr>
    </w:p>
    <w:p>
      <w:pPr>
        <w:tabs>
          <w:tab w:val="left" w:pos="6151"/>
        </w:tabs>
        <w:spacing w:line="600" w:lineRule="exact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 xml:space="preserve">        丰都县财政局          丰都县农业农村委员会     </w:t>
      </w:r>
    </w:p>
    <w:p>
      <w:pPr>
        <w:spacing w:line="600" w:lineRule="exact"/>
        <w:ind w:firstLine="4960" w:firstLineChars="155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4年7月2日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(此件公开发布）</w:t>
      </w:r>
    </w:p>
    <w:p>
      <w:pPr>
        <w:tabs>
          <w:tab w:val="left" w:pos="6151"/>
        </w:tabs>
        <w:spacing w:line="570" w:lineRule="exact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附件1</w:t>
      </w:r>
    </w:p>
    <w:p>
      <w:pPr>
        <w:tabs>
          <w:tab w:val="left" w:pos="6151"/>
        </w:tabs>
        <w:spacing w:line="570" w:lineRule="exact"/>
        <w:jc w:val="center"/>
        <w:rPr>
          <w:rFonts w:ascii="方正黑体_GBK" w:hAnsi="方正黑体_GBK" w:eastAsia="方正小标宋_GBK" w:cs="方正黑体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  <w:t>2024年农村户厕任务资金计划表</w:t>
      </w:r>
    </w:p>
    <w:tbl>
      <w:tblPr>
        <w:tblStyle w:val="13"/>
        <w:tblW w:w="89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148"/>
        <w:gridCol w:w="1469"/>
        <w:gridCol w:w="1324"/>
        <w:gridCol w:w="1406"/>
        <w:gridCol w:w="28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乡镇（街道）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2024年目标计划（户）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问题厕所整改（户）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2024年奖补资金（万元）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</w:rPr>
              <w:t>资金文号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包鸾镇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8.1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（渝财农〔2022〕133号）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保合镇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（渝财农〔2022〕133号）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董家镇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（渝财农〔2022〕133号）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都督乡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2.4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（渝财农〔2022〕133号）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高家镇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6.6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（渝财农〔2022〕133号）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虎威镇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5.7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（渝财农〔2022〕133号）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暨龙镇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（渝财农〔2022〕133号）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江池镇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5.7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（渝财农〔2022〕133号）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栗子乡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33.6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（渝财农〔2022〕133号）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龙河镇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37.8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（渝财农〔2022〕133号）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龙孔镇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7.5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（渝财农〔2022〕133号）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名山街道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7.2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（渝财农〔2022〕133号）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南天湖镇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5.7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（渝财农〔2022〕133号）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青龙乡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（渝财农〔2022〕133号）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仁沙镇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14.1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（渝财农〔2022〕133号）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三合街道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6.3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（渝财农〔2022〕133号）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exact"/>
        </w:trPr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三建乡</w:t>
            </w:r>
          </w:p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3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2.3415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（渝财农〔2022〕133号）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7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</w:p>
        </w:tc>
        <w:tc>
          <w:tcPr>
            <w:tcW w:w="11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2.7585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（渝财农〔2024〕29号）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三元镇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14.4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（渝财农〔2024〕29号）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社坛镇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15.6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（渝财农〔2024〕29号）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十直镇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22.5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（渝财农〔2024〕29号）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树人镇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8.7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（渝财农〔2024〕29号）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双路镇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9.3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（渝财农〔2024〕29号）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武平镇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6.6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（渝财农〔2024〕29号）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仙女湖镇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（渝财农〔2024〕29号）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兴龙镇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9.3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（渝财农〔2024〕29号）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兴义镇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10.8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（渝财农〔2024〕29号）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许明寺镇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5.1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（渝财农〔2024〕29号）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湛普镇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3.9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（渝财农〔2024〕29号）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双龙镇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16.5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（渝财农〔2024〕29号）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太平坝乡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3.3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（渝财农〔2024〕29号）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exact"/>
        </w:trPr>
        <w:tc>
          <w:tcPr>
            <w:tcW w:w="18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ind w:firstLine="440" w:firstLineChars="200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2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 w:eastAsia="方正仿宋_GBK"/>
                <w:color w:val="000000"/>
                <w:sz w:val="22"/>
                <w:szCs w:val="22"/>
              </w:rPr>
            </w:pPr>
          </w:p>
        </w:tc>
      </w:tr>
    </w:tbl>
    <w:p>
      <w:pPr>
        <w:tabs>
          <w:tab w:val="left" w:pos="6151"/>
        </w:tabs>
        <w:spacing w:line="570" w:lineRule="exact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</w:p>
    <w:p>
      <w:pPr>
        <w:tabs>
          <w:tab w:val="left" w:pos="6151"/>
        </w:tabs>
        <w:spacing w:line="570" w:lineRule="exact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Arial" w:eastAsia="方正小标宋_GBK" w:cs="Arial"/>
          <w:color w:val="000000"/>
          <w:kern w:val="0"/>
          <w:sz w:val="44"/>
          <w:szCs w:val="44"/>
        </w:rPr>
        <w:t>2024年农村户厕绩效目标表</w:t>
      </w:r>
    </w:p>
    <w:tbl>
      <w:tblPr>
        <w:tblStyle w:val="13"/>
        <w:tblW w:w="90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031"/>
        <w:gridCol w:w="1537"/>
        <w:gridCol w:w="1187"/>
        <w:gridCol w:w="2084"/>
        <w:gridCol w:w="818"/>
        <w:gridCol w:w="13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hint="eastAsia" w:eastAsia="Times New Roman"/>
                <w:color w:val="000000"/>
                <w:sz w:val="20"/>
                <w:szCs w:val="20"/>
              </w:rPr>
              <w:t>2024</w:t>
            </w:r>
            <w:r>
              <w:rPr>
                <w:rFonts w:hint="eastAsia" w:eastAsia="方正仿宋_GBK"/>
                <w:color w:val="000000"/>
                <w:sz w:val="20"/>
                <w:szCs w:val="20"/>
              </w:rPr>
              <w:t>年农村户厕</w:t>
            </w:r>
          </w:p>
        </w:tc>
        <w:tc>
          <w:tcPr>
            <w:tcW w:w="2084" w:type="dxa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  <w:t>项目负责人及电话</w:t>
            </w: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hint="eastAsia" w:eastAsia="方正仿宋_GBK"/>
                <w:color w:val="000000"/>
                <w:sz w:val="20"/>
                <w:szCs w:val="20"/>
              </w:rPr>
              <w:t xml:space="preserve">王栋 18083087528 </w:t>
            </w:r>
          </w:p>
          <w:p>
            <w:pPr>
              <w:widowControl/>
              <w:spacing w:line="360" w:lineRule="exac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eastAsia="方正仿宋_GBK"/>
                <w:color w:val="000000"/>
                <w:sz w:val="20"/>
                <w:szCs w:val="20"/>
              </w:rPr>
              <w:t>王力 18225209773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hint="eastAsia" w:eastAsia="方正仿宋_GBK"/>
                <w:color w:val="000000"/>
                <w:sz w:val="20"/>
                <w:szCs w:val="20"/>
              </w:rPr>
              <w:t>丰都县农业农村委员会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各乡镇（街道）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  <w:t>情况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 xml:space="preserve"> 年度资金总额：</w:t>
            </w:r>
          </w:p>
        </w:tc>
        <w:tc>
          <w:tcPr>
            <w:tcW w:w="5471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</w:rPr>
              <w:t>300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 xml:space="preserve">      其中：财政拨款</w:t>
            </w:r>
          </w:p>
        </w:tc>
        <w:tc>
          <w:tcPr>
            <w:tcW w:w="5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</w:rPr>
              <w:t>300万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 xml:space="preserve">           其他资金</w:t>
            </w:r>
          </w:p>
        </w:tc>
        <w:tc>
          <w:tcPr>
            <w:tcW w:w="5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  <w:t>总体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  <w:t>目标</w:t>
            </w:r>
          </w:p>
        </w:tc>
        <w:tc>
          <w:tcPr>
            <w:tcW w:w="8039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年度目标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9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农村户厕改造</w:t>
            </w:r>
            <w:r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</w:rPr>
              <w:t>1000</w:t>
            </w: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户，卫生厕所普及率逐年提高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40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产出指标</w:t>
            </w:r>
          </w:p>
        </w:tc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40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户厕改造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≥</w:t>
            </w:r>
            <w:r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</w:rPr>
              <w:t>1000</w:t>
            </w: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40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户厕改造技术指导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≥2次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40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户厕改造宣传动员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≥1次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40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当年完成改造的户厕的验收合格率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40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项目完成时限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2024年11月30日前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40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财政补助资金</w:t>
            </w:r>
            <w:r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</w:rPr>
              <w:t>（户）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≤</w:t>
            </w:r>
            <w:r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</w:rPr>
              <w:t>300</w:t>
            </w: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效益指标</w:t>
            </w:r>
          </w:p>
        </w:tc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生态效益指标</w:t>
            </w:r>
          </w:p>
        </w:tc>
        <w:tc>
          <w:tcPr>
            <w:tcW w:w="408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当年完成改造的户厕的厕所粪污无害化处理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基本实现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40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项目存续期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≥5年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40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当年完成改造的户厕的长效管护机制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初步建立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9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满意度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指标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服务对象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40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农民满意度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≥90%</w:t>
            </w:r>
          </w:p>
        </w:tc>
      </w:tr>
    </w:tbl>
    <w:p>
      <w:pPr>
        <w:bidi w:val="0"/>
        <w:jc w:val="left"/>
        <w:rPr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474" w:gutter="0"/>
      <w:cols w:space="0" w:num="1"/>
      <w:rtlGutter w:val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ordWrap w:val="0"/>
      <w:jc w:val="right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3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rFonts w:ascii="宋体"/>
        <w:sz w:val="28"/>
        <w:szCs w:val="28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09BA64"/>
    <w:multiLevelType w:val="singleLevel"/>
    <w:tmpl w:val="5E09BA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1050"/>
  <w:evenAndOddHeaders w:val="1"/>
  <w:drawingGridHorizontalSpacing w:val="105"/>
  <w:drawingGridVerticalSpacing w:val="57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docVars>
    <w:docVar w:name="commondata" w:val="eyJoZGlkIjoiOGI1ZWEyY2UyMDQ4Mjc4NDk3NDJjM2ViZGRiMTA0MmEifQ=="/>
  </w:docVars>
  <w:rsids>
    <w:rsidRoot w:val="0011524E"/>
    <w:rsid w:val="0011524E"/>
    <w:rsid w:val="00233D50"/>
    <w:rsid w:val="003C4D39"/>
    <w:rsid w:val="00426117"/>
    <w:rsid w:val="00490BB0"/>
    <w:rsid w:val="006139C3"/>
    <w:rsid w:val="008E5115"/>
    <w:rsid w:val="00DA5729"/>
    <w:rsid w:val="00E14E00"/>
    <w:rsid w:val="00F22A42"/>
    <w:rsid w:val="00FA192E"/>
    <w:rsid w:val="017C414C"/>
    <w:rsid w:val="028B7C08"/>
    <w:rsid w:val="02B640B5"/>
    <w:rsid w:val="04B82EC3"/>
    <w:rsid w:val="0593613D"/>
    <w:rsid w:val="05A3087C"/>
    <w:rsid w:val="06AC7F29"/>
    <w:rsid w:val="06F251DC"/>
    <w:rsid w:val="071404C5"/>
    <w:rsid w:val="07722B6E"/>
    <w:rsid w:val="0D616E33"/>
    <w:rsid w:val="118613A5"/>
    <w:rsid w:val="12AB744F"/>
    <w:rsid w:val="13124940"/>
    <w:rsid w:val="15397939"/>
    <w:rsid w:val="158B6C6E"/>
    <w:rsid w:val="16847C55"/>
    <w:rsid w:val="17B648CC"/>
    <w:rsid w:val="194406A1"/>
    <w:rsid w:val="1AE460B6"/>
    <w:rsid w:val="1AFC46FC"/>
    <w:rsid w:val="1CE858A1"/>
    <w:rsid w:val="21B72065"/>
    <w:rsid w:val="22370983"/>
    <w:rsid w:val="23FD6F33"/>
    <w:rsid w:val="26947C40"/>
    <w:rsid w:val="276F6F0B"/>
    <w:rsid w:val="27A26C1B"/>
    <w:rsid w:val="2C7072E8"/>
    <w:rsid w:val="2CAD7737"/>
    <w:rsid w:val="2EB3170E"/>
    <w:rsid w:val="2EFB1474"/>
    <w:rsid w:val="31C0622C"/>
    <w:rsid w:val="336735CA"/>
    <w:rsid w:val="34586FDF"/>
    <w:rsid w:val="34D901F9"/>
    <w:rsid w:val="35834798"/>
    <w:rsid w:val="367F5CBE"/>
    <w:rsid w:val="38DC6A01"/>
    <w:rsid w:val="3A1B7C74"/>
    <w:rsid w:val="3C22001E"/>
    <w:rsid w:val="3F0014F8"/>
    <w:rsid w:val="3F834BAA"/>
    <w:rsid w:val="40520A72"/>
    <w:rsid w:val="437A41A8"/>
    <w:rsid w:val="4382122C"/>
    <w:rsid w:val="464573E8"/>
    <w:rsid w:val="48F1410D"/>
    <w:rsid w:val="49D82FAF"/>
    <w:rsid w:val="49E14F29"/>
    <w:rsid w:val="4BFD7249"/>
    <w:rsid w:val="4D8A1C8E"/>
    <w:rsid w:val="500C0377"/>
    <w:rsid w:val="55BE4F59"/>
    <w:rsid w:val="55C20305"/>
    <w:rsid w:val="56780D02"/>
    <w:rsid w:val="56A94201"/>
    <w:rsid w:val="56D7393C"/>
    <w:rsid w:val="59C030BE"/>
    <w:rsid w:val="5B6918B3"/>
    <w:rsid w:val="614A4396"/>
    <w:rsid w:val="633345F0"/>
    <w:rsid w:val="646B6BB1"/>
    <w:rsid w:val="64CF2CAC"/>
    <w:rsid w:val="656C6A61"/>
    <w:rsid w:val="67D40EEA"/>
    <w:rsid w:val="67E60135"/>
    <w:rsid w:val="683A1C07"/>
    <w:rsid w:val="686B1B18"/>
    <w:rsid w:val="6BEF3135"/>
    <w:rsid w:val="6C075B1E"/>
    <w:rsid w:val="6E9C74ED"/>
    <w:rsid w:val="6EE03EC0"/>
    <w:rsid w:val="7073221A"/>
    <w:rsid w:val="70974410"/>
    <w:rsid w:val="70BE2A34"/>
    <w:rsid w:val="70CA6520"/>
    <w:rsid w:val="71AA7027"/>
    <w:rsid w:val="756522CB"/>
    <w:rsid w:val="7772630C"/>
    <w:rsid w:val="77F148A2"/>
    <w:rsid w:val="78EF4C8F"/>
    <w:rsid w:val="79CE4DAC"/>
    <w:rsid w:val="79DB730F"/>
    <w:rsid w:val="7AF22D69"/>
    <w:rsid w:val="7B773956"/>
    <w:rsid w:val="7BDB63C0"/>
    <w:rsid w:val="7D07392B"/>
    <w:rsid w:val="7F73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9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200" w:firstLineChars="200"/>
    </w:pPr>
    <w:rPr>
      <w:sz w:val="32"/>
      <w:szCs w:val="20"/>
    </w:rPr>
  </w:style>
  <w:style w:type="paragraph" w:styleId="4">
    <w:name w:val="Body Text"/>
    <w:basedOn w:val="1"/>
    <w:link w:val="20"/>
    <w:qFormat/>
    <w:uiPriority w:val="99"/>
    <w:rPr>
      <w:rFonts w:ascii="Times New Roman" w:hAnsi="Times New Roman" w:eastAsia="黑体"/>
      <w:b/>
      <w:bCs/>
      <w:sz w:val="44"/>
    </w:rPr>
  </w:style>
  <w:style w:type="paragraph" w:styleId="5">
    <w:name w:val="Plain Text"/>
    <w:basedOn w:val="1"/>
    <w:link w:val="21"/>
    <w:qFormat/>
    <w:uiPriority w:val="99"/>
    <w:rPr>
      <w:rFonts w:ascii="宋体" w:hAnsi="Courier New"/>
      <w:szCs w:val="21"/>
    </w:rPr>
  </w:style>
  <w:style w:type="paragraph" w:styleId="6">
    <w:name w:val="Date"/>
    <w:basedOn w:val="1"/>
    <w:next w:val="1"/>
    <w:link w:val="22"/>
    <w:qFormat/>
    <w:uiPriority w:val="99"/>
    <w:pPr>
      <w:ind w:left="100" w:leftChars="2500"/>
    </w:pPr>
  </w:style>
  <w:style w:type="paragraph" w:styleId="7">
    <w:name w:val="Body Text Indent 2"/>
    <w:basedOn w:val="1"/>
    <w:link w:val="23"/>
    <w:qFormat/>
    <w:uiPriority w:val="99"/>
    <w:pPr>
      <w:spacing w:line="520" w:lineRule="exact"/>
      <w:ind w:firstLine="560" w:firstLineChars="200"/>
    </w:pPr>
    <w:rPr>
      <w:rFonts w:ascii="宋体" w:hAnsi="宋体"/>
      <w:sz w:val="28"/>
    </w:rPr>
  </w:style>
  <w:style w:type="paragraph" w:styleId="8">
    <w:name w:val="Balloon Text"/>
    <w:basedOn w:val="1"/>
    <w:link w:val="24"/>
    <w:qFormat/>
    <w:uiPriority w:val="99"/>
    <w:rPr>
      <w:sz w:val="18"/>
      <w:szCs w:val="18"/>
    </w:rPr>
  </w:style>
  <w:style w:type="paragraph" w:styleId="9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7"/>
    <w:qFormat/>
    <w:uiPriority w:val="99"/>
    <w:pPr>
      <w:spacing w:after="120"/>
      <w:ind w:left="420" w:leftChars="200"/>
    </w:pPr>
    <w:rPr>
      <w:rFonts w:ascii="Times New Roman" w:hAnsi="Times New Roman" w:eastAsia="仿宋_GB2312"/>
      <w:sz w:val="16"/>
      <w:szCs w:val="16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4">
    <w:name w:val="Table Grid"/>
    <w:basedOn w:val="1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99"/>
    <w:rPr>
      <w:rFonts w:ascii="Verdana" w:hAnsi="Verdana" w:eastAsia="仿宋_GB2312" w:cs="Times New Roman"/>
      <w:b/>
      <w:kern w:val="0"/>
      <w:sz w:val="20"/>
      <w:lang w:eastAsia="en-US"/>
    </w:rPr>
  </w:style>
  <w:style w:type="character" w:styleId="17">
    <w:name w:val="page number"/>
    <w:basedOn w:val="15"/>
    <w:qFormat/>
    <w:uiPriority w:val="99"/>
    <w:rPr>
      <w:rFonts w:cs="Times New Roman"/>
    </w:rPr>
  </w:style>
  <w:style w:type="character" w:styleId="18">
    <w:name w:val="Hyperlink"/>
    <w:basedOn w:val="15"/>
    <w:qFormat/>
    <w:uiPriority w:val="99"/>
    <w:rPr>
      <w:rFonts w:cs="Times New Roman"/>
      <w:color w:val="0000FF"/>
      <w:u w:val="single"/>
    </w:rPr>
  </w:style>
  <w:style w:type="character" w:customStyle="1" w:styleId="19">
    <w:name w:val="标题 2 Char"/>
    <w:basedOn w:val="15"/>
    <w:link w:val="2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0">
    <w:name w:val="正文文本 Char"/>
    <w:basedOn w:val="15"/>
    <w:link w:val="4"/>
    <w:qFormat/>
    <w:uiPriority w:val="99"/>
    <w:rPr>
      <w:rFonts w:eastAsia="黑体" w:cs="Times New Roman"/>
      <w:b/>
      <w:kern w:val="2"/>
      <w:sz w:val="24"/>
    </w:rPr>
  </w:style>
  <w:style w:type="character" w:customStyle="1" w:styleId="21">
    <w:name w:val="纯文本 Char"/>
    <w:basedOn w:val="15"/>
    <w:link w:val="5"/>
    <w:qFormat/>
    <w:uiPriority w:val="99"/>
    <w:rPr>
      <w:rFonts w:ascii="宋体" w:hAnsi="Courier New" w:cs="Times New Roman"/>
      <w:kern w:val="2"/>
      <w:sz w:val="21"/>
    </w:rPr>
  </w:style>
  <w:style w:type="character" w:customStyle="1" w:styleId="22">
    <w:name w:val="日期 Char"/>
    <w:basedOn w:val="15"/>
    <w:link w:val="6"/>
    <w:qFormat/>
    <w:uiPriority w:val="99"/>
    <w:rPr>
      <w:rFonts w:ascii="Calibri" w:hAnsi="Calibri" w:cs="Times New Roman"/>
      <w:sz w:val="24"/>
      <w:szCs w:val="24"/>
    </w:rPr>
  </w:style>
  <w:style w:type="character" w:customStyle="1" w:styleId="23">
    <w:name w:val="正文文本缩进 2 Char"/>
    <w:basedOn w:val="15"/>
    <w:link w:val="7"/>
    <w:qFormat/>
    <w:uiPriority w:val="99"/>
    <w:rPr>
      <w:rFonts w:ascii="Calibri" w:hAnsi="Calibri" w:cs="Times New Roman"/>
      <w:sz w:val="24"/>
      <w:szCs w:val="24"/>
    </w:rPr>
  </w:style>
  <w:style w:type="character" w:customStyle="1" w:styleId="24">
    <w:name w:val="批注框文本 Char"/>
    <w:basedOn w:val="15"/>
    <w:link w:val="8"/>
    <w:qFormat/>
    <w:uiPriority w:val="99"/>
    <w:rPr>
      <w:rFonts w:ascii="Calibri" w:hAnsi="Calibri" w:cs="Times New Roman"/>
      <w:sz w:val="2"/>
    </w:rPr>
  </w:style>
  <w:style w:type="character" w:customStyle="1" w:styleId="25">
    <w:name w:val="页脚 Char"/>
    <w:basedOn w:val="15"/>
    <w:link w:val="9"/>
    <w:qFormat/>
    <w:uiPriority w:val="99"/>
    <w:rPr>
      <w:rFonts w:ascii="Calibri" w:hAnsi="Calibri" w:cs="Times New Roman"/>
      <w:sz w:val="18"/>
      <w:szCs w:val="18"/>
    </w:rPr>
  </w:style>
  <w:style w:type="character" w:customStyle="1" w:styleId="26">
    <w:name w:val="页眉 Char"/>
    <w:basedOn w:val="15"/>
    <w:link w:val="10"/>
    <w:qFormat/>
    <w:uiPriority w:val="99"/>
    <w:rPr>
      <w:rFonts w:ascii="Calibri" w:hAnsi="Calibri" w:cs="Times New Roman"/>
      <w:sz w:val="18"/>
      <w:szCs w:val="18"/>
    </w:rPr>
  </w:style>
  <w:style w:type="character" w:customStyle="1" w:styleId="27">
    <w:name w:val="正文文本缩进 3 Char"/>
    <w:basedOn w:val="15"/>
    <w:link w:val="11"/>
    <w:qFormat/>
    <w:uiPriority w:val="99"/>
    <w:rPr>
      <w:rFonts w:eastAsia="仿宋_GB2312" w:cs="Times New Roman"/>
      <w:kern w:val="2"/>
      <w:sz w:val="16"/>
    </w:rPr>
  </w:style>
  <w:style w:type="paragraph" w:customStyle="1" w:styleId="28">
    <w:name w:val="Char1 Char Char Char"/>
    <w:basedOn w:val="1"/>
    <w:qFormat/>
    <w:uiPriority w:val="99"/>
    <w:rPr>
      <w:rFonts w:ascii="Tahoma" w:hAnsi="Tahoma"/>
      <w:sz w:val="24"/>
      <w:szCs w:val="20"/>
    </w:rPr>
  </w:style>
  <w:style w:type="paragraph" w:customStyle="1" w:styleId="29">
    <w:name w:val="Char"/>
    <w:basedOn w:val="1"/>
    <w:qFormat/>
    <w:uiPriority w:val="99"/>
    <w:rPr>
      <w:rFonts w:ascii="仿宋_GB2312" w:eastAsia="仿宋_GB2312"/>
      <w:b/>
      <w:sz w:val="32"/>
      <w:szCs w:val="32"/>
    </w:rPr>
  </w:style>
  <w:style w:type="paragraph" w:customStyle="1" w:styleId="30">
    <w:name w:val="_Style 8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1">
    <w:name w:val="_Style 1"/>
    <w:basedOn w:val="1"/>
    <w:qFormat/>
    <w:uiPriority w:val="99"/>
    <w:rPr>
      <w:rFonts w:ascii="Arial" w:hAnsi="Arial" w:cs="Arial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nywyh</Company>
  <Pages>4</Pages>
  <Words>343</Words>
  <Characters>1958</Characters>
  <Lines>16</Lines>
  <Paragraphs>4</Paragraphs>
  <TotalTime>13</TotalTime>
  <ScaleCrop>false</ScaleCrop>
  <LinksUpToDate>false</LinksUpToDate>
  <CharactersWithSpaces>2297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2021-07-23T10:10:00Z</dcterms:created>
  <dc:creator>ye</dc:creator>
  <cp:lastModifiedBy>Administrator</cp:lastModifiedBy>
  <cp:lastPrinted>2024-07-03T02:30:00Z</cp:lastPrinted>
  <dcterms:modified xsi:type="dcterms:W3CDTF">2024-07-03T08:23:42Z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305A7C55B5C040B7B61906D5AFF929CC_13</vt:lpwstr>
  </property>
</Properties>
</file>