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_GBK" w:cs="Times New Roman"/>
          <w:snapToGrid w:val="0"/>
          <w:sz w:val="44"/>
          <w:szCs w:val="44"/>
        </w:rPr>
      </w:pPr>
      <w:r>
        <w:rPr>
          <w:rFonts w:hint="default" w:ascii="Times New Roman" w:hAnsi="Times New Roman" w:eastAsia="方正小标宋_GBK" w:cs="Times New Roman"/>
          <w:snapToGrid w:val="0"/>
          <w:sz w:val="44"/>
          <w:szCs w:val="44"/>
        </w:rPr>
        <w:t>关于202</w:t>
      </w:r>
      <w:r>
        <w:rPr>
          <w:rFonts w:hint="default" w:ascii="Times New Roman" w:hAnsi="Times New Roman" w:eastAsia="方正小标宋_GBK" w:cs="Times New Roman"/>
          <w:snapToGrid w:val="0"/>
          <w:sz w:val="44"/>
          <w:szCs w:val="44"/>
          <w:lang w:val="en-US" w:eastAsia="zh-CN"/>
        </w:rPr>
        <w:t>3</w:t>
      </w:r>
      <w:r>
        <w:rPr>
          <w:rFonts w:hint="default" w:ascii="Times New Roman" w:hAnsi="Times New Roman" w:eastAsia="方正小标宋_GBK" w:cs="Times New Roman"/>
          <w:snapToGrid w:val="0"/>
          <w:sz w:val="44"/>
          <w:szCs w:val="44"/>
        </w:rPr>
        <w:t>年法治政府建设情况的报告</w:t>
      </w:r>
    </w:p>
    <w:p>
      <w:pPr>
        <w:pStyle w:val="6"/>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111111"/>
          <w:kern w:val="0"/>
          <w:sz w:val="32"/>
          <w:szCs w:val="32"/>
        </w:rPr>
      </w:pPr>
    </w:p>
    <w:p>
      <w:pPr>
        <w:pStyle w:val="6"/>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2023年以来，县人社局始终坚持以习近平新时代中国特色社会主义思想为指导，全面贯彻党的二十大精神，深入学习贯彻习近平法治思想，认真落实中央、市、县关于法治政府建设的各项决策部署，法治政府建设取得了较好的工作成效。现将我局2023年度法治政府建设情况汇报如下：</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黑体_GBK" w:cs="Times New Roman"/>
          <w:color w:val="auto"/>
          <w:kern w:val="2"/>
          <w:sz w:val="32"/>
          <w:szCs w:val="32"/>
        </w:rPr>
      </w:pPr>
      <w:r>
        <w:rPr>
          <w:rFonts w:hint="default" w:ascii="Times New Roman" w:hAnsi="Times New Roman" w:eastAsia="方正黑体_GBK" w:cs="Times New Roman"/>
          <w:color w:val="auto"/>
          <w:kern w:val="2"/>
          <w:sz w:val="32"/>
          <w:szCs w:val="32"/>
        </w:rPr>
        <w:t>一</w:t>
      </w:r>
      <w:r>
        <w:rPr>
          <w:rFonts w:hint="default" w:ascii="Times New Roman" w:hAnsi="Times New Roman" w:eastAsia="方正黑体_GBK" w:cs="Times New Roman"/>
          <w:color w:val="auto"/>
          <w:kern w:val="2"/>
          <w:sz w:val="32"/>
          <w:szCs w:val="32"/>
          <w:lang w:eastAsia="zh-CN"/>
        </w:rPr>
        <w:t>、</w:t>
      </w:r>
      <w:r>
        <w:rPr>
          <w:rFonts w:hint="default" w:ascii="Times New Roman" w:hAnsi="Times New Roman" w:eastAsia="方正黑体_GBK" w:cs="Times New Roman"/>
          <w:color w:val="auto"/>
          <w:kern w:val="2"/>
          <w:sz w:val="32"/>
          <w:szCs w:val="32"/>
        </w:rPr>
        <w:t>深入学习宣传贯彻习近平法治思想情况</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cs="Times New Roman"/>
          <w:color w:val="auto"/>
          <w:sz w:val="32"/>
          <w:szCs w:val="32"/>
          <w:lang w:val="en-US" w:eastAsia="zh-CN"/>
        </w:rPr>
        <w:t>深入</w:t>
      </w:r>
      <w:r>
        <w:rPr>
          <w:rFonts w:hint="default" w:ascii="Times New Roman" w:hAnsi="Times New Roman" w:eastAsia="方正仿宋_GBK" w:cs="Times New Roman"/>
          <w:color w:val="auto"/>
          <w:sz w:val="32"/>
          <w:szCs w:val="32"/>
        </w:rPr>
        <w:t>学习</w:t>
      </w:r>
      <w:r>
        <w:rPr>
          <w:rFonts w:hint="default" w:ascii="Times New Roman" w:hAnsi="Times New Roman" w:cs="Times New Roman"/>
          <w:color w:val="auto"/>
          <w:sz w:val="32"/>
          <w:szCs w:val="32"/>
          <w:lang w:val="en-US" w:eastAsia="zh-CN"/>
        </w:rPr>
        <w:t>贯彻</w:t>
      </w:r>
      <w:r>
        <w:rPr>
          <w:rFonts w:hint="default" w:ascii="Times New Roman" w:hAnsi="Times New Roman" w:eastAsia="方正仿宋_GBK" w:cs="Times New Roman"/>
          <w:color w:val="auto"/>
          <w:sz w:val="32"/>
          <w:szCs w:val="32"/>
        </w:rPr>
        <w:t>习近平法治思想和党的二十大精神，</w:t>
      </w:r>
      <w:r>
        <w:rPr>
          <w:rFonts w:hint="default" w:ascii="Times New Roman" w:hAnsi="Times New Roman" w:cs="Times New Roman"/>
          <w:color w:val="auto"/>
          <w:sz w:val="32"/>
          <w:szCs w:val="32"/>
          <w:lang w:val="en-US" w:eastAsia="zh-CN"/>
        </w:rPr>
        <w:t>组织</w:t>
      </w:r>
      <w:r>
        <w:rPr>
          <w:rFonts w:hint="default" w:ascii="Times New Roman" w:hAnsi="Times New Roman" w:eastAsia="方正仿宋_GBK" w:cs="Times New Roman"/>
          <w:color w:val="auto"/>
          <w:sz w:val="32"/>
          <w:szCs w:val="32"/>
        </w:rPr>
        <w:t>召开</w:t>
      </w:r>
      <w:r>
        <w:rPr>
          <w:rFonts w:hint="default" w:ascii="Times New Roman" w:hAnsi="Times New Roman" w:cs="Times New Roman"/>
          <w:color w:val="auto"/>
          <w:sz w:val="32"/>
          <w:szCs w:val="32"/>
          <w:lang w:val="en-US" w:eastAsia="zh-CN"/>
        </w:rPr>
        <w:t>8</w:t>
      </w:r>
      <w:r>
        <w:rPr>
          <w:rFonts w:hint="default" w:ascii="Times New Roman" w:hAnsi="Times New Roman" w:eastAsia="方正仿宋_GBK" w:cs="Times New Roman"/>
          <w:color w:val="auto"/>
          <w:sz w:val="32"/>
          <w:szCs w:val="32"/>
        </w:rPr>
        <w:t>次党组</w:t>
      </w:r>
      <w:r>
        <w:rPr>
          <w:rFonts w:hint="eastAsia" w:ascii="Times New Roman" w:hAnsi="Times New Roman" w:cs="Times New Roman"/>
          <w:color w:val="auto"/>
          <w:sz w:val="32"/>
          <w:szCs w:val="32"/>
          <w:lang w:val="en-US" w:eastAsia="zh-CN"/>
        </w:rPr>
        <w:t>理论学习</w:t>
      </w:r>
      <w:r>
        <w:rPr>
          <w:rFonts w:hint="default" w:ascii="Times New Roman" w:hAnsi="Times New Roman" w:cs="Times New Roman"/>
          <w:color w:val="auto"/>
          <w:sz w:val="32"/>
          <w:szCs w:val="32"/>
          <w:lang w:val="en-US" w:eastAsia="zh-CN"/>
        </w:rPr>
        <w:t>中心组</w:t>
      </w:r>
      <w:r>
        <w:rPr>
          <w:rFonts w:hint="default" w:ascii="Times New Roman" w:hAnsi="Times New Roman" w:eastAsia="方正仿宋_GBK" w:cs="Times New Roman"/>
          <w:color w:val="auto"/>
          <w:sz w:val="32"/>
          <w:szCs w:val="32"/>
        </w:rPr>
        <w:t>学习习近平总书记重要讲话</w:t>
      </w:r>
      <w:r>
        <w:rPr>
          <w:rFonts w:hint="eastAsia" w:ascii="Times New Roman" w:hAnsi="Times New Roman" w:cs="Times New Roman"/>
          <w:color w:val="auto"/>
          <w:sz w:val="32"/>
          <w:szCs w:val="32"/>
          <w:lang w:val="en-US" w:eastAsia="zh-CN"/>
        </w:rPr>
        <w:t>精神</w:t>
      </w:r>
      <w:bookmarkStart w:id="0" w:name="_GoBack"/>
      <w:bookmarkEnd w:id="0"/>
      <w:r>
        <w:rPr>
          <w:rFonts w:hint="default" w:ascii="Times New Roman" w:hAnsi="Times New Roman" w:eastAsia="方正仿宋_GBK" w:cs="Times New Roman"/>
          <w:color w:val="auto"/>
          <w:sz w:val="32"/>
          <w:szCs w:val="32"/>
        </w:rPr>
        <w:t>和重要指示批示精神</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组织支部主题党日、干部职工会6次学习</w:t>
      </w:r>
      <w:r>
        <w:rPr>
          <w:rFonts w:hint="default" w:ascii="Times New Roman" w:hAnsi="Times New Roman" w:eastAsia="方正仿宋_GBK" w:cs="Times New Roman"/>
          <w:color w:val="auto"/>
          <w:sz w:val="32"/>
          <w:szCs w:val="32"/>
        </w:rPr>
        <w:t>习近平法治思想</w:t>
      </w:r>
      <w:r>
        <w:rPr>
          <w:rFonts w:hint="default"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领会习近平法治思想的重大意义、精神实质</w:t>
      </w:r>
      <w:r>
        <w:rPr>
          <w:rFonts w:hint="default" w:ascii="Times New Roman" w:hAnsi="Times New Roman" w:cs="Times New Roman"/>
          <w:color w:val="auto"/>
          <w:sz w:val="32"/>
          <w:szCs w:val="32"/>
          <w:lang w:val="en-US" w:eastAsia="zh-CN"/>
        </w:rPr>
        <w:t>和</w:t>
      </w:r>
      <w:r>
        <w:rPr>
          <w:rFonts w:hint="default" w:ascii="Times New Roman" w:hAnsi="Times New Roman" w:eastAsia="方正仿宋_GBK" w:cs="Times New Roman"/>
          <w:color w:val="auto"/>
          <w:sz w:val="32"/>
          <w:szCs w:val="32"/>
        </w:rPr>
        <w:t>实践要求。</w:t>
      </w:r>
      <w:r>
        <w:rPr>
          <w:rFonts w:hint="default" w:ascii="Times New Roman" w:hAnsi="Times New Roman" w:cs="Times New Roman"/>
          <w:color w:val="auto"/>
          <w:sz w:val="32"/>
          <w:szCs w:val="32"/>
          <w:lang w:val="en-US" w:eastAsia="zh-CN"/>
        </w:rPr>
        <w:t>学习</w:t>
      </w:r>
      <w:r>
        <w:rPr>
          <w:rFonts w:hint="default" w:ascii="Times New Roman" w:hAnsi="Times New Roman" w:eastAsia="方正仿宋_GBK" w:cs="Times New Roman"/>
          <w:color w:val="auto"/>
          <w:sz w:val="32"/>
          <w:szCs w:val="32"/>
        </w:rPr>
        <w:t>贯彻落实《法治中国建设规划（2020—2025 年）》《法治政府建设实施纲要（2021—2025 年）》《法治社会建设实施纲要（2020—2025 年）》，以及实施《人力资源和社会保障法治建设实施方案（2021-2025年）》（人社部发〔2021〕96号）、《重庆市人力资源和社会保障法治建设实施方案（2021—2025年）》（渝人社发〔</w:t>
      </w:r>
      <w:r>
        <w:rPr>
          <w:rFonts w:hint="default" w:ascii="Times New Roman" w:hAnsi="Times New Roman" w:cs="Times New Roman"/>
          <w:color w:val="auto"/>
          <w:sz w:val="32"/>
          <w:szCs w:val="32"/>
          <w:lang w:eastAsia="zh-CN"/>
        </w:rPr>
        <w:t>2023</w:t>
      </w:r>
      <w:r>
        <w:rPr>
          <w:rFonts w:hint="default" w:ascii="Times New Roman" w:hAnsi="Times New Roman" w:eastAsia="方正仿宋_GBK" w:cs="Times New Roman"/>
          <w:color w:val="auto"/>
          <w:sz w:val="32"/>
          <w:szCs w:val="32"/>
        </w:rPr>
        <w:t>〕4号）等文件精神。</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w:t>
      </w:r>
      <w:r>
        <w:rPr>
          <w:rFonts w:hint="default" w:ascii="Times New Roman" w:hAnsi="Times New Roman" w:eastAsia="方正黑体_GBK" w:cs="Times New Roman"/>
          <w:color w:val="auto"/>
          <w:sz w:val="32"/>
          <w:szCs w:val="32"/>
          <w:lang w:eastAsia="zh-CN"/>
        </w:rPr>
        <w:t>、</w:t>
      </w:r>
      <w:r>
        <w:rPr>
          <w:rFonts w:hint="default" w:ascii="Times New Roman" w:hAnsi="Times New Roman" w:eastAsia="方正黑体_GBK" w:cs="Times New Roman"/>
          <w:color w:val="auto"/>
          <w:sz w:val="32"/>
          <w:szCs w:val="32"/>
          <w:lang w:val="en-US" w:eastAsia="zh-CN"/>
        </w:rPr>
        <w:t>行政决策制度</w:t>
      </w:r>
      <w:r>
        <w:rPr>
          <w:rFonts w:hint="default" w:ascii="Times New Roman" w:hAnsi="Times New Roman" w:eastAsia="方正黑体_GBK" w:cs="Times New Roman"/>
          <w:color w:val="auto"/>
          <w:sz w:val="32"/>
          <w:szCs w:val="32"/>
        </w:rPr>
        <w:t>体系建设情况</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一</w:t>
      </w:r>
      <w:r>
        <w:rPr>
          <w:rFonts w:hint="default"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加强行政规范性文件监督管理。建立了行政规范性文件综合审查制度，将征求法律顾问意见作为必经程序，对行政规范性文件合法性、合理性、可行性和风险评估实施综合审查，确保有件必审、有错必纠。</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二</w:t>
      </w:r>
      <w:r>
        <w:rPr>
          <w:rFonts w:hint="default"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推进行政决策科学化、民主化、法治化。遵守重大行政决策程序规定，健全完善了重大行政决策程序制度、健全重大决策社会稳定风险评估机制。建立了人力社保法治建设联系点。加强了法律顾问团队伍建设，充分发挥外聘法律顾问作用，强化合法性审查对重大行政决策的刚性约束。</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三</w:t>
      </w:r>
      <w:r>
        <w:rPr>
          <w:rFonts w:hint="default" w:ascii="Times New Roman" w:hAnsi="Times New Roman" w:eastAsia="方正黑体_GBK" w:cs="Times New Roman"/>
          <w:color w:val="auto"/>
          <w:sz w:val="32"/>
          <w:szCs w:val="32"/>
          <w:lang w:eastAsia="zh-CN"/>
        </w:rPr>
        <w:t>、</w:t>
      </w:r>
      <w:r>
        <w:rPr>
          <w:rFonts w:hint="default" w:ascii="Times New Roman" w:hAnsi="Times New Roman" w:eastAsia="方正黑体_GBK" w:cs="Times New Roman"/>
          <w:color w:val="auto"/>
          <w:sz w:val="32"/>
          <w:szCs w:val="32"/>
          <w:lang w:val="en-US" w:eastAsia="zh-CN"/>
        </w:rPr>
        <w:t>行政执法工作</w:t>
      </w:r>
      <w:r>
        <w:rPr>
          <w:rFonts w:hint="default" w:ascii="Times New Roman" w:hAnsi="Times New Roman" w:eastAsia="方正黑体_GBK" w:cs="Times New Roman"/>
          <w:color w:val="auto"/>
          <w:sz w:val="32"/>
          <w:szCs w:val="32"/>
        </w:rPr>
        <w:t>体系建设情况</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cs="Times New Roman"/>
          <w:b w:val="0"/>
          <w:bCs w:val="0"/>
          <w:color w:val="auto"/>
          <w:sz w:val="32"/>
          <w:szCs w:val="32"/>
          <w:lang w:eastAsia="zh-CN"/>
        </w:rPr>
        <w:t>（</w:t>
      </w:r>
      <w:r>
        <w:rPr>
          <w:rFonts w:hint="default" w:ascii="Times New Roman" w:hAnsi="Times New Roman" w:cs="Times New Roman"/>
          <w:b w:val="0"/>
          <w:bCs w:val="0"/>
          <w:color w:val="auto"/>
          <w:sz w:val="32"/>
          <w:szCs w:val="32"/>
          <w:lang w:val="en-US" w:eastAsia="zh-CN"/>
        </w:rPr>
        <w:t>一</w:t>
      </w:r>
      <w:r>
        <w:rPr>
          <w:rFonts w:hint="default" w:ascii="Times New Roman" w:hAnsi="Times New Roman"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规范</w:t>
      </w:r>
      <w:r>
        <w:rPr>
          <w:rFonts w:hint="default" w:ascii="Times New Roman" w:hAnsi="Times New Roman" w:cs="Times New Roman"/>
          <w:b w:val="0"/>
          <w:bCs w:val="0"/>
          <w:color w:val="auto"/>
          <w:sz w:val="32"/>
          <w:szCs w:val="32"/>
          <w:lang w:val="en-US" w:eastAsia="zh-CN"/>
        </w:rPr>
        <w:t>开展</w:t>
      </w:r>
      <w:r>
        <w:rPr>
          <w:rFonts w:hint="default" w:ascii="Times New Roman" w:hAnsi="Times New Roman" w:eastAsia="方正仿宋_GBK" w:cs="Times New Roman"/>
          <w:b w:val="0"/>
          <w:bCs w:val="0"/>
          <w:color w:val="auto"/>
          <w:sz w:val="32"/>
          <w:szCs w:val="32"/>
        </w:rPr>
        <w:t>“双随机、一公开”</w:t>
      </w:r>
      <w:r>
        <w:rPr>
          <w:rFonts w:hint="default" w:ascii="Times New Roman" w:hAnsi="Times New Roman" w:cs="Times New Roman"/>
          <w:b w:val="0"/>
          <w:bCs w:val="0"/>
          <w:color w:val="auto"/>
          <w:sz w:val="32"/>
          <w:szCs w:val="32"/>
          <w:lang w:val="en-US" w:eastAsia="zh-CN"/>
        </w:rPr>
        <w:t>检查</w:t>
      </w:r>
      <w:r>
        <w:rPr>
          <w:rFonts w:hint="default" w:ascii="Times New Roman" w:hAnsi="Times New Roman" w:eastAsia="方正仿宋_GBK" w:cs="Times New Roman"/>
          <w:b w:val="0"/>
          <w:bCs w:val="0"/>
          <w:color w:val="auto"/>
          <w:sz w:val="32"/>
          <w:szCs w:val="32"/>
        </w:rPr>
        <w:t>执法</w:t>
      </w:r>
      <w:r>
        <w:rPr>
          <w:rFonts w:hint="default" w:ascii="Times New Roman" w:hAnsi="Times New Roman"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发挥劳动保障监察员作用，开展人力资源市场秩序整顿行动专项行动，对丰都县人力资源服务机构6家以及用人单位35家进行了检查</w:t>
      </w:r>
      <w:r>
        <w:rPr>
          <w:rFonts w:hint="default" w:ascii="Times New Roman" w:hAnsi="Times New Roman" w:cs="Times New Roman"/>
          <w:b w:val="0"/>
          <w:bCs w:val="0"/>
          <w:color w:val="auto"/>
          <w:sz w:val="32"/>
          <w:szCs w:val="32"/>
          <w:lang w:eastAsia="zh-CN"/>
        </w:rPr>
        <w:t>。实抓劳动保障监察工作，开展各类专项执法检查活动6次，检查各类用人单位425家、涉及劳动者1</w:t>
      </w:r>
      <w:r>
        <w:rPr>
          <w:rFonts w:hint="default" w:ascii="Times New Roman" w:hAnsi="Times New Roman" w:cs="Times New Roman"/>
          <w:b w:val="0"/>
          <w:bCs w:val="0"/>
          <w:color w:val="auto"/>
          <w:sz w:val="32"/>
          <w:szCs w:val="32"/>
          <w:lang w:val="en-US" w:eastAsia="zh-CN"/>
        </w:rPr>
        <w:t>.</w:t>
      </w:r>
      <w:r>
        <w:rPr>
          <w:rFonts w:hint="default" w:ascii="Times New Roman" w:hAnsi="Times New Roman" w:cs="Times New Roman"/>
          <w:b w:val="0"/>
          <w:bCs w:val="0"/>
          <w:color w:val="auto"/>
          <w:sz w:val="32"/>
          <w:szCs w:val="32"/>
          <w:lang w:eastAsia="zh-CN"/>
        </w:rPr>
        <w:t>98</w:t>
      </w:r>
      <w:r>
        <w:rPr>
          <w:rFonts w:hint="default" w:ascii="Times New Roman" w:hAnsi="Times New Roman" w:cs="Times New Roman"/>
          <w:b w:val="0"/>
          <w:bCs w:val="0"/>
          <w:color w:val="auto"/>
          <w:sz w:val="32"/>
          <w:szCs w:val="32"/>
          <w:lang w:val="en-US" w:eastAsia="zh-CN"/>
        </w:rPr>
        <w:t>万</w:t>
      </w:r>
      <w:r>
        <w:rPr>
          <w:rFonts w:hint="default" w:ascii="Times New Roman" w:hAnsi="Times New Roman" w:cs="Times New Roman"/>
          <w:b w:val="0"/>
          <w:bCs w:val="0"/>
          <w:color w:val="auto"/>
          <w:sz w:val="32"/>
          <w:szCs w:val="32"/>
          <w:lang w:eastAsia="zh-CN"/>
        </w:rPr>
        <w:t>人</w:t>
      </w:r>
      <w:r>
        <w:rPr>
          <w:rFonts w:hint="default" w:ascii="Times New Roman" w:hAnsi="Times New Roman" w:eastAsia="方正仿宋_GBK" w:cs="Times New Roman"/>
          <w:b w:val="0"/>
          <w:bCs w:val="0"/>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cs="Times New Roman"/>
          <w:b w:val="0"/>
          <w:bCs w:val="0"/>
          <w:color w:val="auto"/>
          <w:sz w:val="32"/>
          <w:szCs w:val="32"/>
          <w:lang w:eastAsia="zh-CN"/>
        </w:rPr>
        <w:t>（</w:t>
      </w:r>
      <w:r>
        <w:rPr>
          <w:rFonts w:hint="default" w:ascii="Times New Roman" w:hAnsi="Times New Roman" w:cs="Times New Roman"/>
          <w:b w:val="0"/>
          <w:bCs w:val="0"/>
          <w:color w:val="auto"/>
          <w:sz w:val="32"/>
          <w:szCs w:val="32"/>
          <w:lang w:val="en-US" w:eastAsia="zh-CN"/>
        </w:rPr>
        <w:t>二</w:t>
      </w:r>
      <w:r>
        <w:rPr>
          <w:rFonts w:hint="default" w:ascii="Times New Roman" w:hAnsi="Times New Roman"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加强执法人员管理。</w:t>
      </w:r>
      <w:r>
        <w:rPr>
          <w:rFonts w:hint="default" w:ascii="Times New Roman" w:hAnsi="Times New Roman" w:cs="Times New Roman"/>
          <w:b w:val="0"/>
          <w:bCs w:val="0"/>
          <w:color w:val="auto"/>
          <w:sz w:val="32"/>
          <w:szCs w:val="32"/>
          <w:lang w:val="en-US" w:eastAsia="zh-CN"/>
        </w:rPr>
        <w:t>严格执行行政执法人员持证上岗，未取得行政执法证的人员不得上岗执法。</w:t>
      </w:r>
      <w:r>
        <w:rPr>
          <w:rFonts w:hint="default" w:ascii="Times New Roman" w:hAnsi="Times New Roman" w:eastAsia="方正仿宋_GBK" w:cs="Times New Roman"/>
          <w:b w:val="0"/>
          <w:bCs w:val="0"/>
          <w:color w:val="auto"/>
          <w:sz w:val="32"/>
          <w:szCs w:val="32"/>
        </w:rPr>
        <w:t>严格推行行政执法人员平时考核制度，科学合理设计考核指标体系，将执法监督情况作为考核依据之一，考核结果作为执法人员职务级别调整、交流轮岗、教育培训、奖励惩戒的重要依据。</w:t>
      </w:r>
      <w:r>
        <w:rPr>
          <w:rFonts w:hint="default" w:ascii="Times New Roman" w:hAnsi="Times New Roman" w:cs="Times New Roman"/>
          <w:b w:val="0"/>
          <w:bCs w:val="0"/>
          <w:color w:val="auto"/>
          <w:sz w:val="32"/>
          <w:szCs w:val="32"/>
          <w:lang w:val="en-US" w:eastAsia="zh-CN"/>
        </w:rPr>
        <w:t>2023年我局有2名工作人员通过综合法律知识网上考试并办理《行政执法证》。</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四、</w:t>
      </w:r>
      <w:r>
        <w:rPr>
          <w:rFonts w:hint="default" w:ascii="Times New Roman" w:hAnsi="Times New Roman" w:eastAsia="方正黑体_GBK" w:cs="Times New Roman"/>
          <w:color w:val="auto"/>
          <w:sz w:val="32"/>
          <w:szCs w:val="32"/>
        </w:rPr>
        <w:t>行政审批改革</w:t>
      </w:r>
      <w:r>
        <w:rPr>
          <w:rFonts w:hint="default" w:ascii="Times New Roman" w:hAnsi="Times New Roman" w:eastAsia="方正黑体_GBK" w:cs="Times New Roman"/>
          <w:color w:val="auto"/>
          <w:sz w:val="32"/>
          <w:szCs w:val="32"/>
          <w:lang w:val="en-US" w:eastAsia="zh-CN"/>
        </w:rPr>
        <w:t>体系建设情况</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cs="Times New Roman"/>
          <w:color w:val="auto"/>
          <w:sz w:val="32"/>
          <w:szCs w:val="32"/>
          <w:lang w:val="en-US" w:eastAsia="zh-CN"/>
        </w:rPr>
        <w:t>（一）</w:t>
      </w:r>
      <w:r>
        <w:rPr>
          <w:rFonts w:hint="default" w:ascii="Times New Roman" w:hAnsi="Times New Roman" w:eastAsia="方正仿宋_GBK" w:cs="Times New Roman"/>
          <w:color w:val="auto"/>
          <w:sz w:val="32"/>
          <w:szCs w:val="32"/>
          <w:lang w:val="en-US" w:eastAsia="zh-CN"/>
        </w:rPr>
        <w:t>社保经办改革落地见效。依托</w:t>
      </w:r>
      <w:r>
        <w:rPr>
          <w:rFonts w:hint="default" w:ascii="Times New Roman" w:hAnsi="Times New Roman" w:eastAsia="方正仿宋_GBK" w:cs="Times New Roman"/>
          <w:color w:val="auto"/>
          <w:sz w:val="32"/>
          <w:szCs w:val="32"/>
        </w:rPr>
        <w:t>企业职工养老保险全国统筹暨“智慧人社”系统，整合医保</w:t>
      </w:r>
      <w:r>
        <w:rPr>
          <w:rFonts w:hint="default" w:ascii="Times New Roman" w:hAnsi="Times New Roman" w:eastAsia="方正仿宋_GBK" w:cs="Times New Roman"/>
          <w:color w:val="auto"/>
          <w:sz w:val="32"/>
          <w:szCs w:val="32"/>
          <w:lang w:val="en-US" w:eastAsia="zh-CN"/>
        </w:rPr>
        <w:t>等22个综合受理窗口，梳理频次高、风险小的受理事项44项、办理事项29项下沉至</w:t>
      </w:r>
      <w:r>
        <w:rPr>
          <w:rFonts w:hint="default" w:ascii="Times New Roman" w:hAnsi="Times New Roman" w:eastAsia="方正仿宋_GBK" w:cs="Times New Roman"/>
          <w:color w:val="auto"/>
          <w:sz w:val="32"/>
          <w:szCs w:val="32"/>
        </w:rPr>
        <w:t>乡镇街道</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全面</w:t>
      </w:r>
      <w:r>
        <w:rPr>
          <w:rFonts w:hint="default" w:ascii="Times New Roman" w:hAnsi="Times New Roman" w:eastAsia="方正仿宋_GBK" w:cs="Times New Roman"/>
          <w:color w:val="auto"/>
          <w:sz w:val="32"/>
          <w:szCs w:val="32"/>
          <w:lang w:eastAsia="zh-CN"/>
        </w:rPr>
        <w:t>落实</w:t>
      </w:r>
      <w:r>
        <w:rPr>
          <w:rFonts w:hint="default" w:ascii="Times New Roman" w:hAnsi="Times New Roman" w:eastAsia="方正仿宋_GBK" w:cs="Times New Roman"/>
          <w:color w:val="auto"/>
          <w:sz w:val="32"/>
          <w:szCs w:val="32"/>
        </w:rPr>
        <w:t>就近办、上门办、免申即</w:t>
      </w:r>
      <w:r>
        <w:rPr>
          <w:rFonts w:hint="default" w:ascii="Times New Roman" w:hAnsi="Times New Roman" w:eastAsia="方正仿宋_GBK" w:cs="Times New Roman"/>
          <w:color w:val="auto"/>
          <w:sz w:val="32"/>
          <w:szCs w:val="32"/>
          <w:lang w:eastAsia="zh-CN"/>
        </w:rPr>
        <w:t>享</w:t>
      </w:r>
      <w:r>
        <w:rPr>
          <w:rFonts w:hint="default" w:ascii="Times New Roman" w:hAnsi="Times New Roman" w:eastAsia="方正仿宋_GBK" w:cs="Times New Roman"/>
          <w:color w:val="auto"/>
          <w:sz w:val="32"/>
          <w:szCs w:val="32"/>
        </w:rPr>
        <w:t>等服务</w:t>
      </w:r>
      <w:r>
        <w:rPr>
          <w:rFonts w:hint="default" w:ascii="Times New Roman" w:hAnsi="Times New Roman" w:eastAsia="方正仿宋_GBK"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cs="Times New Roman"/>
          <w:b w:val="0"/>
          <w:bCs w:val="0"/>
          <w:color w:val="auto"/>
          <w:sz w:val="32"/>
          <w:szCs w:val="32"/>
          <w:lang w:val="en-US" w:eastAsia="zh-CN"/>
        </w:rPr>
        <w:t>（二）</w:t>
      </w:r>
      <w:r>
        <w:rPr>
          <w:rFonts w:hint="default" w:ascii="Times New Roman" w:hAnsi="Times New Roman" w:cs="Times New Roman"/>
          <w:color w:val="auto"/>
          <w:sz w:val="32"/>
          <w:szCs w:val="32"/>
          <w:lang w:val="en-US" w:eastAsia="zh-CN"/>
        </w:rPr>
        <w:t>深化</w:t>
      </w:r>
      <w:r>
        <w:rPr>
          <w:rFonts w:hint="default" w:ascii="Times New Roman" w:hAnsi="Times New Roman" w:eastAsia="方正仿宋_GBK" w:cs="Times New Roman"/>
          <w:color w:val="auto"/>
          <w:sz w:val="32"/>
          <w:szCs w:val="32"/>
        </w:rPr>
        <w:t>川渝合作</w:t>
      </w:r>
      <w:r>
        <w:rPr>
          <w:rFonts w:hint="default"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解决群众异地办事</w:t>
      </w:r>
      <w:r>
        <w:rPr>
          <w:rFonts w:hint="default" w:ascii="Times New Roman" w:hAnsi="Times New Roman" w:eastAsia="方正仿宋_GBK" w:cs="Times New Roman"/>
          <w:color w:val="auto"/>
          <w:sz w:val="32"/>
          <w:szCs w:val="32"/>
          <w:lang w:val="en-US" w:eastAsia="zh-CN"/>
        </w:rPr>
        <w:t>难</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领待人员资格认证川渝跨省办</w:t>
      </w:r>
      <w:r>
        <w:rPr>
          <w:rFonts w:hint="default" w:ascii="Times New Roman" w:hAnsi="Times New Roman" w:eastAsia="方正仿宋_GBK" w:cs="Times New Roman"/>
          <w:color w:val="auto"/>
          <w:sz w:val="32"/>
          <w:szCs w:val="32"/>
          <w:lang w:val="en-US" w:eastAsia="zh-CN"/>
        </w:rPr>
        <w:t>105人次、异地自助认证0.98万人，跨省社保关系转移接续103人</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依托“渝快办”一体化政务服务平台推进社保业务网上办理，实现网上办理业务66项，受理网上申报业务7</w:t>
      </w:r>
      <w:r>
        <w:rPr>
          <w:rFonts w:hint="default" w:ascii="Times New Roman" w:hAnsi="Times New Roman" w:eastAsia="方正仿宋_GBK" w:cs="Times New Roman"/>
          <w:color w:val="auto"/>
          <w:sz w:val="32"/>
          <w:szCs w:val="32"/>
          <w:lang w:val="en-US" w:eastAsia="zh-CN"/>
        </w:rPr>
        <w:t>856</w:t>
      </w:r>
      <w:r>
        <w:rPr>
          <w:rFonts w:hint="default" w:ascii="Times New Roman" w:hAnsi="Times New Roman" w:eastAsia="方正仿宋_GBK" w:cs="Times New Roman"/>
          <w:color w:val="auto"/>
          <w:sz w:val="32"/>
          <w:szCs w:val="32"/>
          <w:lang w:eastAsia="zh-CN"/>
        </w:rPr>
        <w:t>件。</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三</w:t>
      </w:r>
      <w:r>
        <w:rPr>
          <w:rFonts w:hint="default"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lang w:eastAsia="zh-CN"/>
        </w:rPr>
        <w:t>“1+4”数字就业服务平台赋能就业。</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1+4</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即：</w:t>
      </w:r>
      <w:r>
        <w:rPr>
          <w:rFonts w:hint="default" w:ascii="Times New Roman" w:hAnsi="Times New Roman" w:eastAsia="方正仿宋_GBK" w:cs="Times New Roman"/>
          <w:color w:val="auto"/>
          <w:sz w:val="32"/>
          <w:szCs w:val="32"/>
          <w:lang w:eastAsia="zh-CN"/>
        </w:rPr>
        <w:t>设立一个数字赋能就业办公室，统揽单位数字平台建设管理</w:t>
      </w:r>
      <w:r>
        <w:rPr>
          <w:rFonts w:hint="default"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lang w:eastAsia="zh-CN"/>
        </w:rPr>
        <w:t>建立群发号，重点人群信息匹配精准化</w:t>
      </w:r>
      <w:r>
        <w:rPr>
          <w:rFonts w:hint="default"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lang w:eastAsia="zh-CN"/>
        </w:rPr>
        <w:t>设置热线号，就业全天候服务人性化</w:t>
      </w:r>
      <w:r>
        <w:rPr>
          <w:rFonts w:hint="default"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lang w:eastAsia="zh-CN"/>
        </w:rPr>
        <w:t>开设微信号，就业掌上办马上办及时化</w:t>
      </w:r>
      <w:r>
        <w:rPr>
          <w:rFonts w:hint="default"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lang w:eastAsia="zh-CN"/>
        </w:rPr>
        <w:t>搭建就业天翼云会议平台，就业服务管理扁平化，精准就业服务，提升群体对就业服务的获得感。全年短信推送岗位信息68</w:t>
      </w:r>
      <w:r>
        <w:rPr>
          <w:rFonts w:hint="default"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eastAsia="zh-CN"/>
        </w:rPr>
        <w:t>33</w:t>
      </w:r>
      <w:r>
        <w:rPr>
          <w:rFonts w:hint="default" w:ascii="Times New Roman" w:hAnsi="Times New Roman" w:cs="Times New Roman"/>
          <w:color w:val="auto"/>
          <w:sz w:val="32"/>
          <w:szCs w:val="32"/>
          <w:lang w:val="en-US" w:eastAsia="zh-CN"/>
        </w:rPr>
        <w:t>万</w:t>
      </w:r>
      <w:r>
        <w:rPr>
          <w:rFonts w:hint="default" w:ascii="Times New Roman" w:hAnsi="Times New Roman" w:eastAsia="方正仿宋_GBK" w:cs="Times New Roman"/>
          <w:color w:val="auto"/>
          <w:sz w:val="32"/>
          <w:szCs w:val="32"/>
          <w:lang w:eastAsia="zh-CN"/>
        </w:rPr>
        <w:t>条，累计受众27</w:t>
      </w:r>
      <w:r>
        <w:rPr>
          <w:rFonts w:hint="default"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eastAsia="zh-CN"/>
        </w:rPr>
        <w:t>27</w:t>
      </w:r>
      <w:r>
        <w:rPr>
          <w:rFonts w:hint="default" w:ascii="Times New Roman" w:hAnsi="Times New Roman" w:cs="Times New Roman"/>
          <w:color w:val="auto"/>
          <w:sz w:val="32"/>
          <w:szCs w:val="32"/>
          <w:lang w:val="en-US" w:eastAsia="zh-CN"/>
        </w:rPr>
        <w:t>万</w:t>
      </w:r>
      <w:r>
        <w:rPr>
          <w:rFonts w:hint="default" w:ascii="Times New Roman" w:hAnsi="Times New Roman" w:eastAsia="方正仿宋_GBK" w:cs="Times New Roman"/>
          <w:color w:val="auto"/>
          <w:sz w:val="32"/>
          <w:szCs w:val="32"/>
          <w:lang w:eastAsia="zh-CN"/>
        </w:rPr>
        <w:t>人次。</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lang w:val="en-US" w:eastAsia="zh-CN"/>
        </w:rPr>
        <w:t>五</w:t>
      </w:r>
      <w:r>
        <w:rPr>
          <w:rFonts w:hint="default" w:ascii="Times New Roman" w:hAnsi="Times New Roman" w:eastAsia="方正黑体_GBK" w:cs="Times New Roman"/>
          <w:color w:val="auto"/>
          <w:sz w:val="32"/>
          <w:szCs w:val="32"/>
          <w:lang w:eastAsia="zh-CN"/>
        </w:rPr>
        <w:t>、</w:t>
      </w:r>
      <w:r>
        <w:rPr>
          <w:rFonts w:hint="default" w:ascii="Times New Roman" w:hAnsi="Times New Roman" w:eastAsia="方正黑体_GBK" w:cs="Times New Roman"/>
          <w:color w:val="auto"/>
          <w:sz w:val="32"/>
          <w:szCs w:val="32"/>
          <w:lang w:val="en-US" w:eastAsia="zh-CN"/>
        </w:rPr>
        <w:t>行政权力</w:t>
      </w:r>
      <w:r>
        <w:rPr>
          <w:rFonts w:hint="default" w:ascii="Times New Roman" w:hAnsi="Times New Roman" w:eastAsia="方正黑体_GBK" w:cs="Times New Roman"/>
          <w:color w:val="auto"/>
          <w:sz w:val="32"/>
          <w:szCs w:val="32"/>
        </w:rPr>
        <w:t>监督体系建设情况</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一</w:t>
      </w:r>
      <w:r>
        <w:rPr>
          <w:rFonts w:hint="default"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健全行政权力运行制约和监督体系。加强党内监督和行政监督，落实纠错问责机制。自觉接受党内监督、人大监督、民主监督、司法监督、审计监督和社会监督，</w:t>
      </w:r>
      <w:r>
        <w:rPr>
          <w:rFonts w:hint="default" w:ascii="Times New Roman" w:hAnsi="Times New Roman" w:eastAsia="方正仿宋_GBK" w:cs="Times New Roman"/>
          <w:snapToGrid/>
          <w:color w:val="auto"/>
          <w:kern w:val="2"/>
          <w:sz w:val="32"/>
          <w:szCs w:val="32"/>
          <w:lang w:val="en-US" w:eastAsia="zh-CN" w:bidi="ar-SA"/>
        </w:rPr>
        <w:t>办理人大建议和政协提案23件，满意率100%</w:t>
      </w:r>
      <w:r>
        <w:rPr>
          <w:rFonts w:hint="default" w:ascii="Times New Roman" w:hAnsi="Times New Roman" w:eastAsia="方正仿宋_GBK" w:cs="Times New Roman"/>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二</w:t>
      </w:r>
      <w:r>
        <w:rPr>
          <w:rFonts w:hint="default"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加强行政复议和</w:t>
      </w:r>
      <w:r>
        <w:rPr>
          <w:rFonts w:hint="default" w:ascii="Times New Roman" w:hAnsi="Times New Roman" w:cs="Times New Roman"/>
          <w:color w:val="auto"/>
          <w:sz w:val="32"/>
          <w:szCs w:val="32"/>
          <w:lang w:val="en-US" w:eastAsia="zh-CN"/>
        </w:rPr>
        <w:t>行政诉讼</w:t>
      </w:r>
      <w:r>
        <w:rPr>
          <w:rFonts w:hint="default" w:ascii="Times New Roman" w:hAnsi="Times New Roman" w:eastAsia="方正仿宋_GBK" w:cs="Times New Roman"/>
          <w:color w:val="auto"/>
          <w:sz w:val="32"/>
          <w:szCs w:val="32"/>
        </w:rPr>
        <w:t>工作。落实行政复议权利告知制度，畅通行政复议渠道</w:t>
      </w:r>
      <w:r>
        <w:rPr>
          <w:rFonts w:hint="default"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按照“谁主办、谁应诉”原则，健全法制工作机构牵头协调、涉诉业务机构具体承办、法律顾问配合参与的行政争议出庭应诉机制，落实行政负责人出庭应诉、执法人员旁听庭审等制度。支持人民法院依法受理审理行政案件，尊重并执行人民法院生效判决。</w:t>
      </w:r>
      <w:r>
        <w:rPr>
          <w:rFonts w:hint="default" w:ascii="Times New Roman" w:hAnsi="Times New Roman" w:cs="Times New Roman"/>
          <w:color w:val="auto"/>
          <w:sz w:val="32"/>
          <w:szCs w:val="32"/>
          <w:lang w:eastAsia="zh-CN"/>
        </w:rPr>
        <w:t>2023</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kern w:val="0"/>
          <w:sz w:val="32"/>
          <w:szCs w:val="32"/>
        </w:rPr>
        <w:t>我局行政复议</w:t>
      </w:r>
      <w:r>
        <w:rPr>
          <w:rFonts w:hint="default" w:ascii="Times New Roman" w:hAnsi="Times New Roman" w:cs="Times New Roman"/>
          <w:color w:val="auto"/>
          <w:kern w:val="0"/>
          <w:sz w:val="32"/>
          <w:szCs w:val="32"/>
          <w:lang w:val="en-US" w:eastAsia="zh-CN"/>
        </w:rPr>
        <w:t>4</w:t>
      </w:r>
      <w:r>
        <w:rPr>
          <w:rFonts w:hint="default" w:ascii="Times New Roman" w:hAnsi="Times New Roman" w:eastAsia="方正仿宋_GBK" w:cs="Times New Roman"/>
          <w:color w:val="auto"/>
          <w:kern w:val="0"/>
          <w:sz w:val="32"/>
          <w:szCs w:val="32"/>
        </w:rPr>
        <w:t>件，行政诉讼</w:t>
      </w:r>
      <w:r>
        <w:rPr>
          <w:rFonts w:hint="default" w:ascii="Times New Roman" w:hAnsi="Times New Roman" w:cs="Times New Roman"/>
          <w:color w:val="auto"/>
          <w:kern w:val="0"/>
          <w:sz w:val="32"/>
          <w:szCs w:val="32"/>
          <w:lang w:val="en-US" w:eastAsia="zh-CN"/>
        </w:rPr>
        <w:t>26</w:t>
      </w:r>
      <w:r>
        <w:rPr>
          <w:rFonts w:hint="default" w:ascii="Times New Roman" w:hAnsi="Times New Roman" w:eastAsia="方正仿宋_GBK" w:cs="Times New Roman"/>
          <w:color w:val="auto"/>
          <w:kern w:val="0"/>
          <w:sz w:val="32"/>
          <w:szCs w:val="32"/>
        </w:rPr>
        <w:t>件（一审</w:t>
      </w:r>
      <w:r>
        <w:rPr>
          <w:rFonts w:hint="default" w:ascii="Times New Roman" w:hAnsi="Times New Roman" w:cs="Times New Roman"/>
          <w:color w:val="auto"/>
          <w:kern w:val="0"/>
          <w:sz w:val="32"/>
          <w:szCs w:val="32"/>
          <w:lang w:val="en-US" w:eastAsia="zh-CN"/>
        </w:rPr>
        <w:t>22</w:t>
      </w:r>
      <w:r>
        <w:rPr>
          <w:rFonts w:hint="default" w:ascii="Times New Roman" w:hAnsi="Times New Roman" w:eastAsia="方正仿宋_GBK" w:cs="Times New Roman"/>
          <w:color w:val="auto"/>
          <w:kern w:val="0"/>
          <w:sz w:val="32"/>
          <w:szCs w:val="32"/>
        </w:rPr>
        <w:t>，二审</w:t>
      </w:r>
      <w:r>
        <w:rPr>
          <w:rFonts w:hint="default" w:ascii="Times New Roman" w:hAnsi="Times New Roman" w:cs="Times New Roman"/>
          <w:color w:val="auto"/>
          <w:kern w:val="0"/>
          <w:sz w:val="32"/>
          <w:szCs w:val="32"/>
          <w:lang w:val="en-US" w:eastAsia="zh-CN"/>
        </w:rPr>
        <w:t>4</w:t>
      </w:r>
      <w:r>
        <w:rPr>
          <w:rFonts w:hint="default" w:ascii="Times New Roman" w:hAnsi="Times New Roman" w:eastAsia="方正仿宋_GBK" w:cs="Times New Roman"/>
          <w:color w:val="auto"/>
          <w:kern w:val="0"/>
          <w:sz w:val="32"/>
          <w:szCs w:val="32"/>
        </w:rPr>
        <w:t>件。主动撤销</w:t>
      </w:r>
      <w:r>
        <w:rPr>
          <w:rFonts w:hint="default" w:ascii="Times New Roman" w:hAnsi="Times New Roman" w:cs="Times New Roman"/>
          <w:color w:val="auto"/>
          <w:kern w:val="0"/>
          <w:sz w:val="32"/>
          <w:szCs w:val="32"/>
          <w:lang w:val="en-US" w:eastAsia="zh-CN"/>
        </w:rPr>
        <w:t>1</w:t>
      </w:r>
      <w:r>
        <w:rPr>
          <w:rFonts w:hint="default" w:ascii="Times New Roman" w:hAnsi="Times New Roman" w:eastAsia="方正仿宋_GBK" w:cs="Times New Roman"/>
          <w:color w:val="auto"/>
          <w:kern w:val="0"/>
          <w:sz w:val="32"/>
          <w:szCs w:val="32"/>
        </w:rPr>
        <w:t>件，负责人出庭率</w:t>
      </w:r>
      <w:r>
        <w:rPr>
          <w:rFonts w:hint="default" w:ascii="Times New Roman" w:hAnsi="Times New Roman" w:cs="Times New Roman"/>
          <w:color w:val="auto"/>
          <w:kern w:val="0"/>
          <w:sz w:val="32"/>
          <w:szCs w:val="32"/>
          <w:lang w:val="en-US" w:eastAsia="zh-CN"/>
        </w:rPr>
        <w:t>100</w:t>
      </w:r>
      <w:r>
        <w:rPr>
          <w:rFonts w:hint="default" w:ascii="Times New Roman" w:hAnsi="Times New Roman" w:eastAsia="方正仿宋_GBK" w:cs="Times New Roman"/>
          <w:color w:val="auto"/>
          <w:kern w:val="0"/>
          <w:sz w:val="32"/>
          <w:szCs w:val="32"/>
        </w:rPr>
        <w:t>% ）。</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cs="Times New Roman"/>
          <w:color w:val="auto"/>
          <w:kern w:val="0"/>
          <w:sz w:val="32"/>
          <w:szCs w:val="32"/>
          <w:lang w:eastAsia="zh-CN"/>
        </w:rPr>
        <w:t>（</w:t>
      </w:r>
      <w:r>
        <w:rPr>
          <w:rFonts w:hint="default" w:ascii="Times New Roman" w:hAnsi="Times New Roman" w:cs="Times New Roman"/>
          <w:color w:val="auto"/>
          <w:kern w:val="0"/>
          <w:sz w:val="32"/>
          <w:szCs w:val="32"/>
          <w:lang w:val="en-US" w:eastAsia="zh-CN"/>
        </w:rPr>
        <w:t>三</w:t>
      </w:r>
      <w:r>
        <w:rPr>
          <w:rFonts w:hint="default" w:ascii="Times New Roman" w:hAnsi="Times New Roman"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做好</w:t>
      </w:r>
      <w:r>
        <w:rPr>
          <w:rFonts w:hint="default" w:ascii="Times New Roman" w:hAnsi="Times New Roman" w:cs="Times New Roman"/>
          <w:color w:val="auto"/>
          <w:kern w:val="0"/>
          <w:sz w:val="32"/>
          <w:szCs w:val="32"/>
          <w:lang w:val="en-US" w:eastAsia="zh-CN"/>
        </w:rPr>
        <w:t>行政</w:t>
      </w:r>
      <w:r>
        <w:rPr>
          <w:rFonts w:hint="default" w:ascii="Times New Roman" w:hAnsi="Times New Roman" w:eastAsia="方正仿宋_GBK" w:cs="Times New Roman"/>
          <w:color w:val="auto"/>
          <w:kern w:val="0"/>
          <w:sz w:val="32"/>
          <w:szCs w:val="32"/>
        </w:rPr>
        <w:t>信息公开工作。认真执行主动公开及依申请公开办事程序，完善政务公开规章制度，强化政务公开监督流程。坚持加强重点领域信息公开，按时更新</w:t>
      </w:r>
      <w:r>
        <w:rPr>
          <w:rFonts w:hint="default" w:ascii="Times New Roman" w:hAnsi="Times New Roman" w:cs="Times New Roman"/>
          <w:color w:val="auto"/>
          <w:kern w:val="0"/>
          <w:sz w:val="32"/>
          <w:szCs w:val="32"/>
          <w:lang w:val="en-US" w:eastAsia="zh-CN"/>
        </w:rPr>
        <w:t>人事考试</w:t>
      </w:r>
      <w:r>
        <w:rPr>
          <w:rFonts w:hint="default" w:ascii="Times New Roman" w:hAnsi="Times New Roman" w:eastAsia="方正仿宋_GBK" w:cs="Times New Roman"/>
          <w:color w:val="auto"/>
          <w:kern w:val="0"/>
          <w:sz w:val="32"/>
          <w:szCs w:val="32"/>
        </w:rPr>
        <w:t>、</w:t>
      </w:r>
      <w:r>
        <w:rPr>
          <w:rFonts w:hint="default" w:ascii="Times New Roman" w:hAnsi="Times New Roman" w:cs="Times New Roman"/>
          <w:color w:val="auto"/>
          <w:kern w:val="0"/>
          <w:sz w:val="32"/>
          <w:szCs w:val="32"/>
          <w:lang w:val="en-US" w:eastAsia="zh-CN"/>
        </w:rPr>
        <w:t>社保缴纳、</w:t>
      </w:r>
      <w:r>
        <w:rPr>
          <w:rFonts w:hint="default" w:ascii="Times New Roman" w:hAnsi="Times New Roman" w:eastAsia="方正仿宋_GBK" w:cs="Times New Roman"/>
          <w:color w:val="auto"/>
          <w:kern w:val="0"/>
          <w:sz w:val="32"/>
          <w:szCs w:val="32"/>
        </w:rPr>
        <w:t>就业创业、公告公示等栏目信息，提升政策文件公开透明度，推进行政权力运行公开、透明。</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sz w:val="32"/>
          <w:szCs w:val="32"/>
          <w:lang w:val="en-US" w:eastAsia="zh-CN"/>
        </w:rPr>
        <w:t>六</w:t>
      </w:r>
      <w:r>
        <w:rPr>
          <w:rFonts w:hint="default" w:ascii="Times New Roman" w:hAnsi="Times New Roman" w:eastAsia="方正黑体_GBK" w:cs="Times New Roman"/>
          <w:color w:val="auto"/>
          <w:sz w:val="32"/>
          <w:szCs w:val="32"/>
          <w:lang w:eastAsia="zh-CN"/>
        </w:rPr>
        <w:t>、</w:t>
      </w:r>
      <w:r>
        <w:rPr>
          <w:rFonts w:hint="default" w:ascii="Times New Roman" w:hAnsi="Times New Roman" w:eastAsia="方正黑体_GBK" w:cs="Times New Roman"/>
          <w:color w:val="auto"/>
          <w:sz w:val="32"/>
          <w:szCs w:val="32"/>
          <w:lang w:val="en-US" w:eastAsia="zh-CN"/>
        </w:rPr>
        <w:t>行政预防调处化解</w:t>
      </w:r>
      <w:r>
        <w:rPr>
          <w:rFonts w:hint="default" w:ascii="Times New Roman" w:hAnsi="Times New Roman" w:eastAsia="方正黑体_GBK" w:cs="Times New Roman"/>
          <w:color w:val="auto"/>
          <w:sz w:val="32"/>
          <w:szCs w:val="32"/>
        </w:rPr>
        <w:t>体系建设情况</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cs="Times New Roman"/>
          <w:color w:val="auto"/>
          <w:sz w:val="32"/>
          <w:szCs w:val="32"/>
          <w:lang w:val="en-US" w:eastAsia="zh-CN"/>
        </w:rPr>
        <w:t>（一）</w:t>
      </w:r>
      <w:r>
        <w:rPr>
          <w:rFonts w:hint="default" w:ascii="Times New Roman" w:hAnsi="Times New Roman" w:eastAsia="方正仿宋_GBK" w:cs="Times New Roman"/>
          <w:color w:val="auto"/>
          <w:sz w:val="32"/>
          <w:szCs w:val="32"/>
        </w:rPr>
        <w:t>健全工伤认定申请工作，保护劳动者合法权益。2023年以来，我局共收到工伤认定申请</w:t>
      </w:r>
      <w:r>
        <w:rPr>
          <w:rFonts w:hint="default" w:ascii="Times New Roman" w:hAnsi="Times New Roman" w:cs="Times New Roman"/>
          <w:color w:val="auto"/>
          <w:sz w:val="32"/>
          <w:szCs w:val="32"/>
          <w:lang w:val="en-US" w:eastAsia="zh-CN"/>
        </w:rPr>
        <w:t>299</w:t>
      </w:r>
      <w:r>
        <w:rPr>
          <w:rFonts w:hint="default" w:ascii="Times New Roman" w:hAnsi="Times New Roman" w:eastAsia="方正仿宋_GBK" w:cs="Times New Roman"/>
          <w:color w:val="auto"/>
          <w:sz w:val="32"/>
          <w:szCs w:val="32"/>
        </w:rPr>
        <w:t>宗，其中受理</w:t>
      </w:r>
      <w:r>
        <w:rPr>
          <w:rFonts w:hint="default" w:ascii="Times New Roman" w:hAnsi="Times New Roman" w:cs="Times New Roman"/>
          <w:color w:val="auto"/>
          <w:sz w:val="32"/>
          <w:szCs w:val="32"/>
          <w:lang w:val="en-US" w:eastAsia="zh-CN"/>
        </w:rPr>
        <w:t>299</w:t>
      </w:r>
      <w:r>
        <w:rPr>
          <w:rFonts w:hint="default" w:ascii="Times New Roman" w:hAnsi="Times New Roman" w:eastAsia="方正仿宋_GBK" w:cs="Times New Roman"/>
          <w:color w:val="auto"/>
          <w:sz w:val="32"/>
          <w:szCs w:val="32"/>
        </w:rPr>
        <w:t>宗，认定</w:t>
      </w:r>
      <w:r>
        <w:rPr>
          <w:rFonts w:hint="default" w:ascii="Times New Roman" w:hAnsi="Times New Roman" w:cs="Times New Roman"/>
          <w:color w:val="auto"/>
          <w:sz w:val="32"/>
          <w:szCs w:val="32"/>
          <w:lang w:val="en-US" w:eastAsia="zh-CN"/>
        </w:rPr>
        <w:t>263</w:t>
      </w:r>
      <w:r>
        <w:rPr>
          <w:rFonts w:hint="default" w:ascii="Times New Roman" w:hAnsi="Times New Roman" w:eastAsia="方正仿宋_GBK" w:cs="Times New Roman"/>
          <w:color w:val="auto"/>
          <w:sz w:val="32"/>
          <w:szCs w:val="32"/>
        </w:rPr>
        <w:t>宗，不予认定工伤</w:t>
      </w:r>
      <w:r>
        <w:rPr>
          <w:rFonts w:hint="default" w:ascii="Times New Roman" w:hAnsi="Times New Roman" w:cs="Times New Roman"/>
          <w:color w:val="auto"/>
          <w:sz w:val="32"/>
          <w:szCs w:val="32"/>
          <w:lang w:val="en-US" w:eastAsia="zh-CN"/>
        </w:rPr>
        <w:t>11</w:t>
      </w:r>
      <w:r>
        <w:rPr>
          <w:rFonts w:hint="default" w:ascii="Times New Roman" w:hAnsi="Times New Roman" w:eastAsia="方正仿宋_GBK" w:cs="Times New Roman"/>
          <w:color w:val="auto"/>
          <w:sz w:val="32"/>
          <w:szCs w:val="32"/>
        </w:rPr>
        <w:t>宗，不予受理</w:t>
      </w:r>
      <w:r>
        <w:rPr>
          <w:rFonts w:hint="default" w:ascii="Times New Roman" w:hAnsi="Times New Roman" w:cs="Times New Roman"/>
          <w:color w:val="auto"/>
          <w:sz w:val="32"/>
          <w:szCs w:val="32"/>
          <w:lang w:val="en-US" w:eastAsia="zh-CN"/>
        </w:rPr>
        <w:t>0</w:t>
      </w:r>
      <w:r>
        <w:rPr>
          <w:rFonts w:hint="default" w:ascii="Times New Roman" w:hAnsi="Times New Roman" w:eastAsia="方正仿宋_GBK" w:cs="Times New Roman"/>
          <w:color w:val="auto"/>
          <w:sz w:val="32"/>
          <w:szCs w:val="32"/>
        </w:rPr>
        <w:t>宗，中止认定</w:t>
      </w:r>
      <w:r>
        <w:rPr>
          <w:rFonts w:hint="default" w:ascii="Times New Roman" w:hAnsi="Times New Roman" w:cs="Times New Roman"/>
          <w:color w:val="auto"/>
          <w:sz w:val="32"/>
          <w:szCs w:val="32"/>
          <w:lang w:val="en-US" w:eastAsia="zh-CN"/>
        </w:rPr>
        <w:t>8</w:t>
      </w:r>
      <w:r>
        <w:rPr>
          <w:rFonts w:hint="default" w:ascii="Times New Roman" w:hAnsi="Times New Roman" w:eastAsia="方正仿宋_GBK" w:cs="Times New Roman"/>
          <w:color w:val="auto"/>
          <w:sz w:val="32"/>
          <w:szCs w:val="32"/>
        </w:rPr>
        <w:t>宗，正在补充材料</w:t>
      </w:r>
      <w:r>
        <w:rPr>
          <w:rFonts w:hint="default" w:ascii="Times New Roman" w:hAnsi="Times New Roman" w:cs="Times New Roman"/>
          <w:color w:val="auto"/>
          <w:sz w:val="32"/>
          <w:szCs w:val="32"/>
          <w:lang w:val="en-US" w:eastAsia="zh-CN"/>
        </w:rPr>
        <w:t>2</w:t>
      </w:r>
      <w:r>
        <w:rPr>
          <w:rFonts w:hint="default" w:ascii="Times New Roman" w:hAnsi="Times New Roman" w:eastAsia="方正仿宋_GBK" w:cs="Times New Roman"/>
          <w:color w:val="auto"/>
          <w:sz w:val="32"/>
          <w:szCs w:val="32"/>
        </w:rPr>
        <w:t>宗，和解</w:t>
      </w:r>
      <w:r>
        <w:rPr>
          <w:rFonts w:hint="default" w:ascii="Times New Roman" w:hAnsi="Times New Roman" w:cs="Times New Roman"/>
          <w:color w:val="auto"/>
          <w:sz w:val="32"/>
          <w:szCs w:val="32"/>
          <w:lang w:val="en-US" w:eastAsia="zh-CN"/>
        </w:rPr>
        <w:t>驳回7</w:t>
      </w:r>
      <w:r>
        <w:rPr>
          <w:rFonts w:hint="default" w:ascii="Times New Roman" w:hAnsi="Times New Roman" w:eastAsia="方正仿宋_GBK" w:cs="Times New Roman"/>
          <w:color w:val="auto"/>
          <w:sz w:val="32"/>
          <w:szCs w:val="32"/>
        </w:rPr>
        <w:t>宗，正在调查</w:t>
      </w:r>
      <w:r>
        <w:rPr>
          <w:rFonts w:hint="default" w:ascii="Times New Roman" w:hAnsi="Times New Roman" w:cs="Times New Roman"/>
          <w:color w:val="auto"/>
          <w:sz w:val="32"/>
          <w:szCs w:val="32"/>
          <w:lang w:val="en-US" w:eastAsia="zh-CN"/>
        </w:rPr>
        <w:t>8</w:t>
      </w:r>
      <w:r>
        <w:rPr>
          <w:rFonts w:hint="default" w:ascii="Times New Roman" w:hAnsi="Times New Roman" w:eastAsia="方正仿宋_GBK" w:cs="Times New Roman"/>
          <w:color w:val="auto"/>
          <w:sz w:val="32"/>
          <w:szCs w:val="32"/>
        </w:rPr>
        <w:t>宗。</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cs="Times New Roman"/>
          <w:color w:val="auto"/>
          <w:sz w:val="32"/>
          <w:szCs w:val="32"/>
          <w:lang w:val="en-US" w:eastAsia="zh-CN"/>
        </w:rPr>
        <w:t>（二）</w:t>
      </w:r>
      <w:r>
        <w:rPr>
          <w:rFonts w:hint="default" w:ascii="Times New Roman" w:hAnsi="Times New Roman" w:eastAsia="方正仿宋_GBK" w:cs="Times New Roman"/>
          <w:color w:val="auto"/>
          <w:sz w:val="32"/>
          <w:szCs w:val="32"/>
        </w:rPr>
        <w:t>积极开展人社领域维稳工作。积极开展日常排查、定期巡视检查工作，并迅速及时到事发现场处理信访突发事件。2023年以来，加强欠薪排查治理，开展欠薪隐患排查治理2次，检查各类用人单位（建设项目）182户（个），涉及劳动者8170人。办理国务院大督查互联网+、人社部欠薪线索平台转至我县农民工工资支付类问题线索311批次，帮助789人追回工资943.9万元。配合信访部门做好上访问题的现场解答和矛盾纠纷化解工作，2023年以来，</w:t>
      </w:r>
      <w:r>
        <w:rPr>
          <w:rFonts w:hint="default" w:ascii="Times New Roman" w:hAnsi="Times New Roman" w:cs="Times New Roman"/>
          <w:color w:val="auto"/>
          <w:sz w:val="32"/>
          <w:szCs w:val="32"/>
          <w:lang w:val="en-US" w:eastAsia="zh-CN"/>
        </w:rPr>
        <w:t>无群体上访事件发生</w:t>
      </w:r>
      <w:r>
        <w:rPr>
          <w:rFonts w:hint="default" w:ascii="Times New Roman" w:hAnsi="Times New Roman" w:eastAsia="方正仿宋_GBK" w:cs="Times New Roman"/>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三</w:t>
      </w:r>
      <w:r>
        <w:rPr>
          <w:rFonts w:hint="default"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加强劳动争议调解工作。完善调解、仲裁等矛盾纠纷解决机制，严格按照法定程序开展工作。</w:t>
      </w:r>
      <w:r>
        <w:rPr>
          <w:rFonts w:hint="default" w:ascii="Times New Roman" w:hAnsi="Times New Roman" w:eastAsia="方正仿宋_GBK" w:cs="Times New Roman"/>
          <w:snapToGrid/>
          <w:color w:val="auto"/>
          <w:kern w:val="2"/>
          <w:sz w:val="32"/>
          <w:szCs w:val="32"/>
          <w:lang w:val="en-US" w:eastAsia="zh-CN" w:bidi="ar-SA"/>
        </w:rPr>
        <w:t>2023年</w:t>
      </w:r>
      <w:r>
        <w:rPr>
          <w:rFonts w:hint="default" w:ascii="Times New Roman" w:hAnsi="Times New Roman" w:eastAsia="方正仿宋_GBK" w:cs="Times New Roman"/>
          <w:b w:val="0"/>
          <w:bCs/>
          <w:color w:val="auto"/>
          <w:sz w:val="32"/>
          <w:szCs w:val="32"/>
          <w:lang w:val="en-US" w:eastAsia="zh-CN"/>
        </w:rPr>
        <w:t>受理各类劳动人事争议案件194件</w:t>
      </w:r>
      <w:r>
        <w:rPr>
          <w:rFonts w:hint="default" w:ascii="Times New Roman" w:hAnsi="Times New Roman" w:eastAsia="方正仿宋_GBK" w:cs="Times New Roman"/>
          <w:snapToGrid/>
          <w:color w:val="auto"/>
          <w:kern w:val="2"/>
          <w:sz w:val="32"/>
          <w:szCs w:val="32"/>
          <w:lang w:val="en-US" w:eastAsia="zh-CN" w:bidi="ar-SA"/>
        </w:rPr>
        <w:t>，不予受理46件，</w:t>
      </w:r>
      <w:r>
        <w:rPr>
          <w:rFonts w:hint="default" w:ascii="Times New Roman" w:hAnsi="Times New Roman" w:eastAsia="方正仿宋_GBK" w:cs="Times New Roman"/>
          <w:b w:val="0"/>
          <w:bCs/>
          <w:color w:val="auto"/>
          <w:sz w:val="32"/>
          <w:szCs w:val="32"/>
          <w:lang w:val="en-US" w:eastAsia="zh-CN"/>
        </w:rPr>
        <w:t>其中立案受理案件141件，上期末累计未结7件，立案受理案件148件中已累计结案147件，结案率为99%</w:t>
      </w:r>
      <w:r>
        <w:rPr>
          <w:rFonts w:hint="default" w:ascii="Times New Roman" w:hAnsi="Times New Roman" w:eastAsia="方正仿宋_GBK" w:cs="Times New Roman"/>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lang w:val="en-US" w:eastAsia="zh-CN"/>
        </w:rPr>
        <w:t>七</w:t>
      </w:r>
      <w:r>
        <w:rPr>
          <w:rFonts w:hint="default" w:ascii="Times New Roman" w:hAnsi="Times New Roman" w:eastAsia="方正黑体_GBK" w:cs="Times New Roman"/>
          <w:color w:val="auto"/>
          <w:sz w:val="32"/>
          <w:szCs w:val="32"/>
        </w:rPr>
        <w:t>、存在的问题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一</w:t>
      </w:r>
      <w:r>
        <w:rPr>
          <w:rFonts w:hint="default"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普法宣传形式不够丰富。更多普法是依靠传统方式，利用新媒体创新开展法治宣传的手段还不够丰富，普法受众有限，成效不明显。微信公众号仍然停留在发布法治类信息动态的阶段，与群众沟通互动较少，关注度不高。</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（二）劳动保障监察有阻碍。由于劳动保障监察工作涉及面广，工作难度大，需要大量人力物力支持，又因无经费来源，经费相对紧张，在不同程度上影响了工作的开展。</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三</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恶意诉讼行为较多</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工伤认定行政诉讼在行政机关优势证据下，企业故意拖延时间，走尽所有程序，以拖达到让劳动者妥协，让劳动者</w:t>
      </w:r>
      <w:r>
        <w:rPr>
          <w:rFonts w:hint="default" w:ascii="Times New Roman" w:hAnsi="Times New Roman" w:cs="Times New Roman"/>
          <w:color w:val="auto"/>
          <w:sz w:val="32"/>
          <w:szCs w:val="32"/>
          <w:lang w:val="en-US" w:eastAsia="zh-CN"/>
        </w:rPr>
        <w:t>耗费</w:t>
      </w:r>
      <w:r>
        <w:rPr>
          <w:rFonts w:hint="default" w:ascii="Times New Roman" w:hAnsi="Times New Roman" w:eastAsia="方正仿宋_GBK" w:cs="Times New Roman"/>
          <w:color w:val="auto"/>
          <w:sz w:val="32"/>
          <w:szCs w:val="32"/>
        </w:rPr>
        <w:t>精力和金钱。</w:t>
      </w:r>
    </w:p>
    <w:p>
      <w:pPr>
        <w:pStyle w:val="6"/>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sz w:val="32"/>
          <w:szCs w:val="32"/>
          <w:lang w:val="en-US" w:eastAsia="zh-CN"/>
        </w:rPr>
        <w:t>八</w:t>
      </w:r>
      <w:r>
        <w:rPr>
          <w:rFonts w:hint="default" w:ascii="Times New Roman" w:hAnsi="Times New Roman" w:eastAsia="方正黑体_GBK" w:cs="Times New Roman"/>
          <w:color w:val="auto"/>
          <w:sz w:val="32"/>
          <w:szCs w:val="32"/>
        </w:rPr>
        <w:t>、</w:t>
      </w:r>
      <w:r>
        <w:rPr>
          <w:rFonts w:hint="default" w:ascii="Times New Roman" w:hAnsi="Times New Roman" w:eastAsia="方正黑体_GBK" w:cs="Times New Roman"/>
          <w:color w:val="auto"/>
          <w:kern w:val="0"/>
          <w:sz w:val="32"/>
          <w:szCs w:val="32"/>
          <w:lang w:val="en-US" w:eastAsia="zh-CN"/>
        </w:rPr>
        <w:t>2024年工作</w:t>
      </w:r>
      <w:r>
        <w:rPr>
          <w:rFonts w:hint="default" w:ascii="Times New Roman" w:hAnsi="Times New Roman" w:eastAsia="方正黑体_GBK" w:cs="Times New Roman"/>
          <w:color w:val="auto"/>
          <w:kern w:val="0"/>
          <w:sz w:val="32"/>
          <w:szCs w:val="32"/>
        </w:rPr>
        <w:t>打算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cs="Times New Roman"/>
          <w:color w:val="auto"/>
          <w:sz w:val="32"/>
          <w:szCs w:val="32"/>
          <w:lang w:val="en-US" w:eastAsia="zh-CN"/>
        </w:rPr>
        <w:t>2024年，</w:t>
      </w:r>
      <w:r>
        <w:rPr>
          <w:rFonts w:hint="default" w:ascii="Times New Roman" w:hAnsi="Times New Roman" w:eastAsia="方正仿宋_GBK" w:cs="Times New Roman"/>
          <w:color w:val="auto"/>
          <w:sz w:val="32"/>
          <w:szCs w:val="32"/>
          <w:lang w:val="en-US" w:eastAsia="zh-CN"/>
        </w:rPr>
        <w:t>我局将结合职能职责，多形式多渠道普及人社领域政策法规，不断增强社会保障能力，推动根治欠薪工作，健全完善依法行政的工作机制。深入抓好领导干部学法用法，有针对性地对行政执法人员进行通用法律知识的培训和执法技巧培训，努力提高人社领域工作人员法制素养和依法办事能力。</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rPr>
      </w:pPr>
    </w:p>
    <w:p>
      <w:pPr>
        <w:pStyle w:val="2"/>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cs="Times New Roman"/>
        </w:rPr>
      </w:pPr>
    </w:p>
    <w:p>
      <w:pPr>
        <w:pStyle w:val="6"/>
        <w:keepNext w:val="0"/>
        <w:keepLines w:val="0"/>
        <w:pageBreakBefore w:val="0"/>
        <w:widowControl w:val="0"/>
        <w:kinsoku/>
        <w:wordWrap/>
        <w:overflowPunct/>
        <w:topLinePunct w:val="0"/>
        <w:autoSpaceDE/>
        <w:autoSpaceDN/>
        <w:bidi w:val="0"/>
        <w:adjustRightInd/>
        <w:snapToGrid/>
        <w:spacing w:line="600" w:lineRule="exact"/>
        <w:ind w:firstLine="3680" w:firstLineChars="1150"/>
        <w:jc w:val="both"/>
        <w:textAlignment w:val="auto"/>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丰都县人力资源和社会保障局</w:t>
      </w:r>
    </w:p>
    <w:p>
      <w:pPr>
        <w:pStyle w:val="6"/>
        <w:keepNext w:val="0"/>
        <w:keepLines w:val="0"/>
        <w:pageBreakBefore w:val="0"/>
        <w:widowControl w:val="0"/>
        <w:kinsoku/>
        <w:wordWrap/>
        <w:overflowPunct/>
        <w:topLinePunct w:val="0"/>
        <w:autoSpaceDE/>
        <w:autoSpaceDN/>
        <w:bidi w:val="0"/>
        <w:adjustRightInd/>
        <w:snapToGrid/>
        <w:spacing w:line="600" w:lineRule="exact"/>
        <w:ind w:firstLine="4640" w:firstLineChars="1450"/>
        <w:jc w:val="both"/>
        <w:textAlignment w:val="auto"/>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202</w:t>
      </w:r>
      <w:r>
        <w:rPr>
          <w:rFonts w:hint="default" w:ascii="Times New Roman" w:hAnsi="Times New Roman" w:eastAsia="方正仿宋_GBK" w:cs="Times New Roman"/>
          <w:color w:val="111111"/>
          <w:kern w:val="0"/>
          <w:sz w:val="32"/>
          <w:szCs w:val="32"/>
          <w:lang w:val="en-US" w:eastAsia="zh-CN"/>
        </w:rPr>
        <w:t>4</w:t>
      </w:r>
      <w:r>
        <w:rPr>
          <w:rFonts w:hint="default" w:ascii="Times New Roman" w:hAnsi="Times New Roman" w:eastAsia="方正仿宋_GBK" w:cs="Times New Roman"/>
          <w:color w:val="111111"/>
          <w:kern w:val="0"/>
          <w:sz w:val="32"/>
          <w:szCs w:val="32"/>
        </w:rPr>
        <w:t>年</w:t>
      </w:r>
      <w:r>
        <w:rPr>
          <w:rFonts w:hint="default" w:ascii="Times New Roman" w:hAnsi="Times New Roman" w:eastAsia="方正仿宋_GBK" w:cs="Times New Roman"/>
          <w:color w:val="111111"/>
          <w:kern w:val="0"/>
          <w:sz w:val="32"/>
          <w:szCs w:val="32"/>
          <w:lang w:val="en-US" w:eastAsia="zh-CN"/>
        </w:rPr>
        <w:t>1</w:t>
      </w:r>
      <w:r>
        <w:rPr>
          <w:rFonts w:hint="default" w:ascii="Times New Roman" w:hAnsi="Times New Roman" w:eastAsia="方正仿宋_GBK" w:cs="Times New Roman"/>
          <w:color w:val="111111"/>
          <w:kern w:val="0"/>
          <w:sz w:val="32"/>
          <w:szCs w:val="32"/>
        </w:rPr>
        <w:t>月</w:t>
      </w:r>
      <w:r>
        <w:rPr>
          <w:rFonts w:hint="eastAsia" w:ascii="Times New Roman" w:hAnsi="Times New Roman" w:eastAsia="方正仿宋_GBK" w:cs="Times New Roman"/>
          <w:color w:val="111111"/>
          <w:kern w:val="0"/>
          <w:sz w:val="32"/>
          <w:szCs w:val="32"/>
          <w:lang w:val="en-US" w:eastAsia="zh-CN"/>
        </w:rPr>
        <w:t>2</w:t>
      </w:r>
      <w:r>
        <w:rPr>
          <w:rFonts w:hint="default" w:ascii="Times New Roman" w:hAnsi="Times New Roman" w:eastAsia="方正仿宋_GBK" w:cs="Times New Roman"/>
          <w:color w:val="111111"/>
          <w:kern w:val="0"/>
          <w:sz w:val="32"/>
          <w:szCs w:val="32"/>
          <w:lang w:val="en-US" w:eastAsia="zh-CN"/>
        </w:rPr>
        <w:t>8</w:t>
      </w:r>
      <w:r>
        <w:rPr>
          <w:rFonts w:hint="default" w:ascii="Times New Roman" w:hAnsi="Times New Roman" w:eastAsia="方正仿宋_GBK" w:cs="Times New Roman"/>
          <w:color w:val="111111"/>
          <w:kern w:val="0"/>
          <w:sz w:val="32"/>
          <w:szCs w:val="32"/>
        </w:rPr>
        <w:t>日</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仿宋_GBK" w:cs="Times New Roma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仿宋_GBK" w:cs="Times New Roma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仿宋_GBK" w:cs="Times New Roman"/>
          <w:lang w:val="en-US" w:eastAsia="zh-CN"/>
        </w:rPr>
      </w:pPr>
    </w:p>
    <w:sectPr>
      <w:footerReference r:id="rId3" w:type="default"/>
      <w:pgSz w:w="11906" w:h="16838"/>
      <w:pgMar w:top="2098" w:right="1531" w:bottom="1984" w:left="1531" w:header="851" w:footer="992" w:gutter="0"/>
      <w:pgNumType w:fmt="decimal"/>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60"/>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useAltKinsokuLineBreakRules/>
    <w:splitPgBreakAndParaMark/>
    <w:compatSetting w:name="compatibilityMode" w:uri="http://schemas.microsoft.com/office/word" w:val="14"/>
  </w:compat>
  <w:docVars>
    <w:docVar w:name="commondata" w:val="eyJoZGlkIjoiNGNhNmI5MGQxM2E5ODY3ZTRhOGI4ODFjM2QzMTNkZTQifQ=="/>
  </w:docVars>
  <w:rsids>
    <w:rsidRoot w:val="00000000"/>
    <w:rsid w:val="06332891"/>
    <w:rsid w:val="0E0048F7"/>
    <w:rsid w:val="117C33CD"/>
    <w:rsid w:val="160370D2"/>
    <w:rsid w:val="1A594C68"/>
    <w:rsid w:val="1BCE492E"/>
    <w:rsid w:val="1D6B208E"/>
    <w:rsid w:val="1E6805C9"/>
    <w:rsid w:val="1EF07A8C"/>
    <w:rsid w:val="1FD32545"/>
    <w:rsid w:val="25A04F18"/>
    <w:rsid w:val="2E030F4D"/>
    <w:rsid w:val="31A943A3"/>
    <w:rsid w:val="32C6553D"/>
    <w:rsid w:val="340F00A1"/>
    <w:rsid w:val="354F766B"/>
    <w:rsid w:val="359E43A3"/>
    <w:rsid w:val="39B84324"/>
    <w:rsid w:val="4014566A"/>
    <w:rsid w:val="44E7187B"/>
    <w:rsid w:val="44F869B7"/>
    <w:rsid w:val="474A7632"/>
    <w:rsid w:val="49625BE8"/>
    <w:rsid w:val="49C03B0E"/>
    <w:rsid w:val="4A201C82"/>
    <w:rsid w:val="4EDD6A30"/>
    <w:rsid w:val="556D1E77"/>
    <w:rsid w:val="56836E01"/>
    <w:rsid w:val="5A115A30"/>
    <w:rsid w:val="5B333900"/>
    <w:rsid w:val="5E527E64"/>
    <w:rsid w:val="60A705B4"/>
    <w:rsid w:val="61447A97"/>
    <w:rsid w:val="65621EEB"/>
    <w:rsid w:val="65C32374"/>
    <w:rsid w:val="68357E2F"/>
    <w:rsid w:val="69497C23"/>
    <w:rsid w:val="6BB25390"/>
    <w:rsid w:val="6BE45893"/>
    <w:rsid w:val="70F836FA"/>
    <w:rsid w:val="71574A5E"/>
    <w:rsid w:val="71DC1BD0"/>
    <w:rsid w:val="763949A1"/>
    <w:rsid w:val="79B530E3"/>
    <w:rsid w:val="7A0B6E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方正仿宋_GBK" w:cs="Times New Roman"/>
      <w:kern w:val="2"/>
      <w:sz w:val="32"/>
      <w:lang w:val="en-US" w:eastAsia="zh-CN" w:bidi="ar-SA"/>
    </w:rPr>
  </w:style>
  <w:style w:type="character" w:default="1" w:styleId="11">
    <w:name w:val="Default Paragraph Font"/>
    <w:autoRedefine/>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rPr>
      <w:rFonts w:eastAsia="方正仿宋_GBK"/>
      <w:sz w:val="32"/>
      <w:szCs w:val="20"/>
    </w:rPr>
  </w:style>
  <w:style w:type="paragraph" w:styleId="3">
    <w:name w:val="table of authorities"/>
    <w:basedOn w:val="1"/>
    <w:next w:val="1"/>
    <w:autoRedefine/>
    <w:qFormat/>
    <w:uiPriority w:val="0"/>
    <w:pPr>
      <w:ind w:left="200" w:leftChars="200"/>
    </w:pPr>
  </w:style>
  <w:style w:type="paragraph" w:styleId="4">
    <w:name w:val="Body Text"/>
    <w:basedOn w:val="1"/>
    <w:next w:val="5"/>
    <w:autoRedefine/>
    <w:qFormat/>
    <w:uiPriority w:val="0"/>
    <w:pPr>
      <w:spacing w:line="240" w:lineRule="atLeast"/>
    </w:pPr>
    <w:rPr>
      <w:rFonts w:eastAsia="仿宋_GB2312"/>
      <w:spacing w:val="-6"/>
      <w:sz w:val="32"/>
      <w:szCs w:val="20"/>
    </w:rPr>
  </w:style>
  <w:style w:type="paragraph" w:styleId="5">
    <w:name w:val="header"/>
    <w:basedOn w:val="1"/>
    <w:autoRedefine/>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6">
    <w:name w:val="Plain Text"/>
    <w:next w:val="1"/>
    <w:autoRedefine/>
    <w:qFormat/>
    <w:uiPriority w:val="0"/>
    <w:pPr>
      <w:widowControl w:val="0"/>
      <w:jc w:val="both"/>
    </w:pPr>
    <w:rPr>
      <w:rFonts w:ascii="宋体" w:hAnsi="Times New Roman" w:eastAsia="宋体" w:cs="Courier New"/>
      <w:kern w:val="2"/>
      <w:sz w:val="21"/>
      <w:szCs w:val="21"/>
      <w:lang w:val="en-US" w:eastAsia="zh-CN" w:bidi="ar-SA"/>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9">
    <w:name w:val="Normal (Web)"/>
    <w:basedOn w:val="1"/>
    <w:autoRedefine/>
    <w:qFormat/>
    <w:uiPriority w:val="99"/>
    <w:pPr>
      <w:spacing w:before="100" w:beforeAutospacing="1" w:after="100" w:afterAutospacing="1"/>
      <w:jc w:val="left"/>
    </w:pPr>
    <w:rPr>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3</Pages>
  <Words>535</Words>
  <Characters>557</Characters>
  <Lines>52</Lines>
  <Paragraphs>13</Paragraphs>
  <TotalTime>1</TotalTime>
  <ScaleCrop>false</ScaleCrop>
  <LinksUpToDate>false</LinksUpToDate>
  <CharactersWithSpaces>582</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2019-03-28T08:58:00Z</dcterms:created>
  <dc:creator>Administrator</dc:creator>
  <cp:lastModifiedBy>Administrator</cp:lastModifiedBy>
  <cp:lastPrinted>2022-01-05T08:17:00Z</cp:lastPrinted>
  <dcterms:modified xsi:type="dcterms:W3CDTF">2024-02-20T02:12:29Z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KSOSaveFontToCloudKey">
    <vt:lpwstr>0_btnclosed</vt:lpwstr>
  </property>
  <property fmtid="{D5CDD505-2E9C-101B-9397-08002B2CF9AE}" pid="4" name="ICV">
    <vt:lpwstr>0260C6DF486A49BCB3026C64A30F2E70_13</vt:lpwstr>
  </property>
</Properties>
</file>