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848AC">
      <w:pPr>
        <w:ind w:firstLine="660"/>
        <w:rPr>
          <w:rFonts w:ascii="Times New Roman" w:hAnsi="Times New Roman"/>
          <w:szCs w:val="22"/>
        </w:rPr>
      </w:pPr>
    </w:p>
    <w:p w14:paraId="2CEA1F42">
      <w:pPr>
        <w:rPr>
          <w:rFonts w:ascii="Times New Roman" w:hAnsi="Times New Roman"/>
          <w:szCs w:val="22"/>
        </w:rPr>
      </w:pPr>
    </w:p>
    <w:p w14:paraId="3C3F1923">
      <w:pPr>
        <w:ind w:firstLine="660"/>
        <w:rPr>
          <w:rFonts w:ascii="Times New Roman" w:hAnsi="Times New Roman"/>
          <w:szCs w:val="22"/>
        </w:rPr>
      </w:pPr>
    </w:p>
    <w:p w14:paraId="457ABFF3">
      <w:pPr>
        <w:ind w:firstLine="660"/>
        <w:rPr>
          <w:rFonts w:ascii="Times New Roman" w:hAnsi="Times New Roman"/>
          <w:szCs w:val="22"/>
        </w:rPr>
      </w:pPr>
    </w:p>
    <w:p w14:paraId="316E12EB">
      <w:pPr>
        <w:ind w:firstLine="660"/>
        <w:rPr>
          <w:rFonts w:ascii="Times New Roman" w:hAnsi="Times New Roman"/>
          <w:szCs w:val="22"/>
        </w:rPr>
      </w:pPr>
    </w:p>
    <w:p w14:paraId="353F3629">
      <w:pPr>
        <w:spacing w:line="600" w:lineRule="exact"/>
        <w:ind w:firstLine="663"/>
        <w:rPr>
          <w:rFonts w:ascii="Times New Roman" w:hAnsi="Times New Roman" w:eastAsia="方正仿宋_GBK"/>
          <w:color w:val="000000"/>
          <w:kern w:val="0"/>
          <w:sz w:val="32"/>
          <w:szCs w:val="20"/>
        </w:rPr>
      </w:pPr>
      <w:r>
        <w:rPr>
          <w:rFonts w:ascii="Times New Roman" w:hAnsi="Times New Roman" w:eastAsia="方正仿宋_GBK"/>
          <w:color w:val="000000"/>
          <w:kern w:val="0"/>
          <w:sz w:val="32"/>
          <w:szCs w:val="20"/>
        </w:rPr>
        <w:t xml:space="preserve">  </w:t>
      </w:r>
    </w:p>
    <w:p w14:paraId="36311D4A">
      <w:pPr>
        <w:spacing w:line="600" w:lineRule="exact"/>
        <w:ind w:firstLine="663"/>
        <w:jc w:val="center"/>
        <w:rPr>
          <w:rFonts w:ascii="Times New Roman" w:hAnsi="Times New Roman" w:eastAsia="方正仿宋_GBK"/>
          <w:color w:val="000000"/>
          <w:kern w:val="0"/>
          <w:sz w:val="32"/>
          <w:szCs w:val="20"/>
        </w:rPr>
      </w:pPr>
    </w:p>
    <w:p w14:paraId="19BCE741">
      <w:pPr>
        <w:spacing w:line="600" w:lineRule="exact"/>
        <w:ind w:firstLine="663"/>
        <w:jc w:val="center"/>
        <w:rPr>
          <w:rFonts w:ascii="Times New Roman" w:hAnsi="Times New Roman" w:eastAsia="方正仿宋_GBK"/>
          <w:color w:val="000000"/>
          <w:kern w:val="0"/>
          <w:sz w:val="32"/>
          <w:szCs w:val="20"/>
        </w:rPr>
      </w:pPr>
    </w:p>
    <w:p w14:paraId="6F1477DE">
      <w:pPr>
        <w:spacing w:line="560" w:lineRule="exact"/>
        <w:ind w:firstLine="320" w:firstLineChars="100"/>
        <w:rPr>
          <w:rFonts w:ascii="Times New Roman" w:hAnsi="Times New Roman" w:eastAsia="方正仿宋_GBK"/>
          <w:color w:val="000000"/>
          <w:kern w:val="0"/>
          <w:sz w:val="32"/>
          <w:szCs w:val="20"/>
        </w:rPr>
      </w:pPr>
    </w:p>
    <w:p w14:paraId="05D513AA">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方正小标宋_GBK" w:eastAsia="方正小标宋_GBK"/>
          <w:sz w:val="44"/>
          <w:szCs w:val="44"/>
        </w:rPr>
      </w:pPr>
      <w:bookmarkStart w:id="0" w:name="_GoBack"/>
      <w:bookmarkEnd w:id="0"/>
    </w:p>
    <w:p w14:paraId="0CFC74A2">
      <w:pPr>
        <w:keepNext w:val="0"/>
        <w:keepLines w:val="0"/>
        <w:pageBreakBefore w:val="0"/>
        <w:widowControl w:val="0"/>
        <w:tabs>
          <w:tab w:val="left" w:pos="5595"/>
        </w:tabs>
        <w:kinsoku/>
        <w:wordWrap/>
        <w:overflowPunct/>
        <w:topLinePunct w:val="0"/>
        <w:autoSpaceDE/>
        <w:autoSpaceDN/>
        <w:bidi w:val="0"/>
        <w:adjustRightInd w:val="0"/>
        <w:snapToGrid w:val="0"/>
        <w:spacing w:line="600" w:lineRule="exact"/>
        <w:jc w:val="center"/>
        <w:textAlignment w:val="auto"/>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丰都县经济和信息化委员会</w:t>
      </w:r>
    </w:p>
    <w:p w14:paraId="78171B6E">
      <w:pPr>
        <w:keepNext w:val="0"/>
        <w:keepLines w:val="0"/>
        <w:pageBreakBefore w:val="0"/>
        <w:widowControl w:val="0"/>
        <w:tabs>
          <w:tab w:val="left" w:pos="5595"/>
        </w:tabs>
        <w:kinsoku/>
        <w:wordWrap/>
        <w:overflowPunct/>
        <w:topLinePunct w:val="0"/>
        <w:autoSpaceDE/>
        <w:autoSpaceDN/>
        <w:bidi w:val="0"/>
        <w:adjustRightInd w:val="0"/>
        <w:snapToGrid w:val="0"/>
        <w:spacing w:line="600" w:lineRule="exact"/>
        <w:jc w:val="center"/>
        <w:textAlignment w:val="auto"/>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关于2024年法治政府建设情况的报告</w:t>
      </w:r>
    </w:p>
    <w:p w14:paraId="0EA0B4C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仿宋_GBK" w:cs="Times New Roman"/>
          <w:spacing w:val="-6"/>
          <w:sz w:val="32"/>
          <w:szCs w:val="32"/>
        </w:rPr>
      </w:pPr>
    </w:p>
    <w:p w14:paraId="1400E349">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2024年，在县委、县政府的坚强领导下，</w:t>
      </w:r>
      <w:r>
        <w:rPr>
          <w:rFonts w:hint="eastAsia" w:ascii="Times New Roman" w:hAnsi="Times New Roman" w:eastAsia="方正仿宋_GBK" w:cs="Times New Roman"/>
          <w:spacing w:val="-6"/>
          <w:sz w:val="32"/>
          <w:szCs w:val="32"/>
          <w:lang w:val="en-US" w:eastAsia="zh-CN"/>
        </w:rPr>
        <w:t>我委</w:t>
      </w:r>
      <w:r>
        <w:rPr>
          <w:rFonts w:hint="eastAsia" w:ascii="Times New Roman" w:hAnsi="Times New Roman" w:eastAsia="方正仿宋_GBK" w:cs="Times New Roman"/>
          <w:spacing w:val="-6"/>
          <w:sz w:val="32"/>
          <w:szCs w:val="32"/>
        </w:rPr>
        <w:t>深入学习贯彻习近平法治思想，全面落实《法治政府建设实施纲要（2021—2025年）》等相关文件精神，紧紧围绕全县经济和信息化工作重点，以高度的责任感和使命感扎实推进法治政府建设，为推动全县工业经济高质量发展筑牢了坚实的法治根基。现将我委2024年度法治政府建设情况报告如下：</w:t>
      </w:r>
    </w:p>
    <w:p w14:paraId="26C99597">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黑体_GBK" w:cs="Times New Roman"/>
          <w:spacing w:val="-6"/>
          <w:sz w:val="32"/>
          <w:szCs w:val="32"/>
          <w:lang w:val="en-US" w:eastAsia="zh-CN"/>
        </w:rPr>
      </w:pPr>
      <w:r>
        <w:rPr>
          <w:rFonts w:hint="eastAsia" w:ascii="Times New Roman" w:hAnsi="Times New Roman" w:eastAsia="方正黑体_GBK" w:cs="Times New Roman"/>
          <w:spacing w:val="-6"/>
          <w:sz w:val="32"/>
          <w:szCs w:val="32"/>
        </w:rPr>
        <w:t>一、</w:t>
      </w:r>
      <w:r>
        <w:rPr>
          <w:rFonts w:hint="eastAsia" w:ascii="Times New Roman" w:hAnsi="Times New Roman" w:eastAsia="方正黑体_GBK" w:cs="Times New Roman"/>
          <w:spacing w:val="-6"/>
          <w:sz w:val="32"/>
          <w:szCs w:val="32"/>
          <w:lang w:val="en-US" w:eastAsia="zh-CN"/>
        </w:rPr>
        <w:t>2024年工作开展情况</w:t>
      </w:r>
    </w:p>
    <w:p w14:paraId="7898AFF8">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（一）“政策引擎”驱动，营商环境再优化</w:t>
      </w:r>
    </w:p>
    <w:p w14:paraId="71EBDDA1">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为全面贯彻落实全面深化改革要求，助力营造更加优良的法治化营商环境，我委秉持科学谋划、精准施策的原则，全力推进政策法规体系的优化升级。抢抓超长期特别国债、设备更新等一揽子政策机遇，聚焦“科技赋能+技改升级”双轮驱动，构建“政策引导+梯度培育+精准服务”工作机制，系统推进领军企业培育、技术创新示范、爆品矩阵打造三大工程，不断提高企业市场竞争力。目前，已形成市级“双百”企业2家、市级专精特新企业18家的优质企业梯队，制造业单项冠军、专精特新“小巨人”实现申报破冰。政策资金精准滴灌，构建“特别国债+专项贴息+品牌奖补”政策组合包，2024年累计争取工业技改类政策资金4387万元，金额排名全市第9、渝东北第1，其中：东方希望节能降碳综合技改等2个项目获超长期特别国债支持4000万元，恒都食品等企业分获品牌培育（爆品打造）、绿色工程等专项支持250万元，虹存担保获融资担保降费奖补328万元（其中涉及技改类奖补137万元）。金融服务靶向发力，建立“政银担企”四方对接机制，吉佳科技数字化车间等7个项目入选全国工业技改设备更新再贷款推荐目录，入选项目个数排名渝东北第3</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rPr>
        <w:t>累计向金融机构推送企业融资需求信息31条，促成贷款意向4860万元。</w:t>
      </w:r>
    </w:p>
    <w:p w14:paraId="62E9E99B">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（二）数字赋能，开启“智慧经信”新征程</w:t>
      </w:r>
    </w:p>
    <w:p w14:paraId="0F0F9AD7">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顺应数字时代发展潮流，积极响应数字法治政府建设号召，我委大力推动工业企业数字化转型，将其作为提升政府治理能力和服务水平的重要举措。2024年，我们精心组织开展了</w:t>
      </w:r>
      <w:r>
        <w:rPr>
          <w:rFonts w:hint="eastAsia" w:ascii="Times New Roman" w:hAnsi="Times New Roman" w:eastAsia="方正仿宋_GBK" w:cs="Times New Roman"/>
          <w:spacing w:val="-6"/>
          <w:sz w:val="32"/>
          <w:szCs w:val="32"/>
          <w:lang w:val="en-US" w:eastAsia="zh-CN"/>
        </w:rPr>
        <w:t>3</w:t>
      </w:r>
      <w:r>
        <w:rPr>
          <w:rFonts w:hint="eastAsia" w:ascii="Times New Roman" w:hAnsi="Times New Roman" w:eastAsia="方正仿宋_GBK" w:cs="Times New Roman"/>
          <w:spacing w:val="-6"/>
          <w:sz w:val="32"/>
          <w:szCs w:val="32"/>
        </w:rPr>
        <w:t>场高质量的数字化转型专题培训，邀请行业专家和技术骨干为</w:t>
      </w:r>
      <w:r>
        <w:rPr>
          <w:rFonts w:hint="eastAsia" w:ascii="Times New Roman" w:hAnsi="Times New Roman" w:eastAsia="方正仿宋_GBK" w:cs="Times New Roman"/>
          <w:spacing w:val="-6"/>
          <w:sz w:val="32"/>
          <w:szCs w:val="32"/>
          <w:lang w:val="en-US" w:eastAsia="zh-CN"/>
        </w:rPr>
        <w:t>2</w:t>
      </w:r>
      <w:r>
        <w:rPr>
          <w:rFonts w:hint="eastAsia" w:ascii="Times New Roman" w:hAnsi="Times New Roman" w:eastAsia="方正仿宋_GBK" w:cs="Times New Roman"/>
          <w:spacing w:val="-6"/>
          <w:sz w:val="32"/>
          <w:szCs w:val="32"/>
        </w:rPr>
        <w:t>00余名企业管理人员和技术人员进行了深入的知识讲解和实操指导。同时，我们充分利用大数据、云计算等先进技术手段，采集</w:t>
      </w:r>
      <w:r>
        <w:rPr>
          <w:rFonts w:hint="eastAsia" w:ascii="Times New Roman" w:hAnsi="Times New Roman" w:eastAsia="方正仿宋_GBK" w:cs="Times New Roman"/>
          <w:spacing w:val="-6"/>
          <w:sz w:val="32"/>
          <w:szCs w:val="32"/>
          <w:lang w:val="en-US" w:eastAsia="zh-CN"/>
        </w:rPr>
        <w:t>72</w:t>
      </w:r>
      <w:r>
        <w:rPr>
          <w:rFonts w:hint="eastAsia" w:ascii="Times New Roman" w:hAnsi="Times New Roman" w:eastAsia="方正仿宋_GBK" w:cs="Times New Roman"/>
          <w:spacing w:val="-6"/>
          <w:sz w:val="32"/>
          <w:szCs w:val="32"/>
        </w:rPr>
        <w:t>家</w:t>
      </w:r>
      <w:r>
        <w:rPr>
          <w:rFonts w:hint="eastAsia" w:ascii="Times New Roman" w:hAnsi="Times New Roman" w:eastAsia="方正仿宋_GBK" w:cs="Times New Roman"/>
          <w:spacing w:val="-6"/>
          <w:sz w:val="32"/>
          <w:szCs w:val="32"/>
          <w:lang w:val="en-US" w:eastAsia="zh-CN"/>
        </w:rPr>
        <w:t>规上工业</w:t>
      </w:r>
      <w:r>
        <w:rPr>
          <w:rFonts w:hint="eastAsia" w:ascii="Times New Roman" w:hAnsi="Times New Roman" w:eastAsia="方正仿宋_GBK" w:cs="Times New Roman"/>
          <w:spacing w:val="-6"/>
          <w:sz w:val="32"/>
          <w:szCs w:val="32"/>
        </w:rPr>
        <w:t>企业的生产、销售等关键数据，为科学决策提供了精准的数据支撑，实现了对工业经济运行态势的实时掌控和及时调整。</w:t>
      </w:r>
    </w:p>
    <w:p w14:paraId="7F957351">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（三）聚焦执法改革，彰显“综合执法”新效能</w:t>
      </w:r>
    </w:p>
    <w:p w14:paraId="4940BAF0">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pacing w:val="-6"/>
          <w:sz w:val="32"/>
          <w:szCs w:val="32"/>
        </w:rPr>
        <w:t>严格按照“大综合一体化”行政执法改革要求，我委以规范行政执法行为、提升执法效能为目标，进一步完善了行政执法制度体系。</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rPr>
        <w:t>共检查企业及场所</w:t>
      </w:r>
      <w:r>
        <w:rPr>
          <w:rFonts w:hint="default" w:ascii="Times New Roman" w:hAnsi="Times New Roman" w:eastAsia="方正仿宋_GBK" w:cs="Times New Roman"/>
          <w:sz w:val="32"/>
          <w:szCs w:val="32"/>
          <w:lang w:val="en-US" w:eastAsia="zh-CN"/>
        </w:rPr>
        <w:t>213</w:t>
      </w:r>
      <w:r>
        <w:rPr>
          <w:rFonts w:hint="default" w:ascii="Times New Roman" w:hAnsi="Times New Roman" w:eastAsia="方正仿宋_GBK" w:cs="Times New Roman"/>
          <w:sz w:val="32"/>
          <w:szCs w:val="32"/>
        </w:rPr>
        <w:t>家次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排查</w:t>
      </w:r>
      <w:r>
        <w:rPr>
          <w:rFonts w:hint="default" w:ascii="Times New Roman" w:hAnsi="Times New Roman" w:eastAsia="方正仿宋_GBK" w:cs="Times New Roman"/>
          <w:sz w:val="32"/>
          <w:szCs w:val="32"/>
          <w:lang w:val="en-US" w:eastAsia="zh-CN"/>
        </w:rPr>
        <w:t>发现隐患596条，整改596条，整改率100%；行政处罚9起，共处罚款55300元。</w:t>
      </w:r>
      <w:r>
        <w:rPr>
          <w:rFonts w:hint="eastAsia" w:ascii="Times New Roman" w:hAnsi="Times New Roman" w:eastAsia="方正仿宋_GBK" w:cs="Times New Roman"/>
          <w:spacing w:val="-6"/>
          <w:sz w:val="32"/>
          <w:szCs w:val="32"/>
        </w:rPr>
        <w:t>在执法过程中，我们始终坚持处罚与教育相结合的原则，对于轻微违法行为，以教育引导和督促整改为主，帮助企业认识问题、改正错误；对于严重违法行为，则依法予以严厉查处，形成强大的法律威慑，有效维护了工业经济的良好秩序。</w:t>
      </w:r>
      <w:r>
        <w:rPr>
          <w:rFonts w:hint="eastAsia" w:ascii="Times New Roman" w:hAnsi="Times New Roman" w:eastAsia="方正仿宋_GBK" w:cs="Times New Roman"/>
          <w:spacing w:val="-6"/>
          <w:sz w:val="32"/>
          <w:szCs w:val="32"/>
          <w:lang w:val="en-US" w:eastAsia="zh-CN"/>
        </w:rPr>
        <w:t>同时，</w:t>
      </w:r>
      <w:r>
        <w:rPr>
          <w:rFonts w:hint="default" w:ascii="Times New Roman" w:hAnsi="Times New Roman" w:eastAsia="方正仿宋_GBK" w:cs="Times New Roman"/>
          <w:sz w:val="32"/>
          <w:szCs w:val="32"/>
          <w:lang w:val="en-US" w:eastAsia="zh-CN"/>
        </w:rPr>
        <w:t>定期组织召开经信领域安全生产月度例会12次、季度例会4次，</w:t>
      </w:r>
      <w:r>
        <w:rPr>
          <w:rFonts w:hint="default" w:ascii="Times New Roman" w:hAnsi="Times New Roman" w:eastAsia="方正仿宋_GBK" w:cs="Times New Roman"/>
          <w:spacing w:val="6"/>
          <w:kern w:val="2"/>
          <w:sz w:val="32"/>
          <w:szCs w:val="32"/>
        </w:rPr>
        <w:t>督促企业严格落实安全教育培训、特种作业持证上岗</w:t>
      </w:r>
      <w:r>
        <w:rPr>
          <w:rFonts w:hint="default" w:ascii="Times New Roman" w:hAnsi="Times New Roman" w:eastAsia="方正仿宋_GBK" w:cs="Times New Roman"/>
          <w:spacing w:val="6"/>
          <w:kern w:val="2"/>
          <w:sz w:val="32"/>
          <w:szCs w:val="32"/>
          <w:lang w:eastAsia="zh-CN"/>
        </w:rPr>
        <w:t>、</w:t>
      </w:r>
      <w:r>
        <w:rPr>
          <w:rFonts w:hint="default" w:ascii="Times New Roman" w:hAnsi="Times New Roman" w:eastAsia="方正仿宋_GBK" w:cs="Times New Roman"/>
          <w:spacing w:val="6"/>
          <w:kern w:val="2"/>
          <w:sz w:val="32"/>
          <w:szCs w:val="32"/>
          <w:lang w:val="en-US" w:eastAsia="zh-CN"/>
        </w:rPr>
        <w:t>有限空间作业安全要求</w:t>
      </w:r>
      <w:r>
        <w:rPr>
          <w:rFonts w:hint="default" w:ascii="Times New Roman" w:hAnsi="Times New Roman" w:eastAsia="方正仿宋_GBK" w:cs="Times New Roman"/>
          <w:spacing w:val="6"/>
          <w:kern w:val="2"/>
          <w:sz w:val="32"/>
          <w:szCs w:val="32"/>
        </w:rPr>
        <w:t>等制度，加强企业负责人、全体员工的</w:t>
      </w:r>
      <w:r>
        <w:rPr>
          <w:rFonts w:hint="default" w:ascii="Times New Roman" w:hAnsi="Times New Roman" w:eastAsia="方正仿宋_GBK" w:cs="Times New Roman"/>
          <w:spacing w:val="6"/>
          <w:kern w:val="2"/>
          <w:sz w:val="32"/>
          <w:szCs w:val="32"/>
          <w:lang w:val="en-US" w:eastAsia="zh-CN"/>
        </w:rPr>
        <w:t>安全</w:t>
      </w:r>
      <w:r>
        <w:rPr>
          <w:rFonts w:hint="default" w:ascii="Times New Roman" w:hAnsi="Times New Roman" w:eastAsia="方正仿宋_GBK" w:cs="Times New Roman"/>
          <w:spacing w:val="6"/>
          <w:kern w:val="2"/>
          <w:sz w:val="32"/>
          <w:szCs w:val="32"/>
        </w:rPr>
        <w:t>教育培训和</w:t>
      </w:r>
      <w:r>
        <w:rPr>
          <w:rFonts w:hint="default" w:ascii="Times New Roman" w:hAnsi="Times New Roman" w:eastAsia="方正仿宋_GBK" w:cs="Times New Roman"/>
          <w:spacing w:val="6"/>
          <w:kern w:val="2"/>
          <w:sz w:val="32"/>
          <w:szCs w:val="32"/>
          <w:lang w:val="en-US" w:eastAsia="zh-CN"/>
        </w:rPr>
        <w:t>一</w:t>
      </w:r>
      <w:r>
        <w:rPr>
          <w:rFonts w:hint="default" w:ascii="Times New Roman" w:hAnsi="Times New Roman" w:eastAsia="方正仿宋_GBK" w:cs="Times New Roman"/>
          <w:spacing w:val="6"/>
          <w:kern w:val="2"/>
          <w:sz w:val="32"/>
          <w:szCs w:val="32"/>
        </w:rPr>
        <w:t>线技术工人实操技能培训，切实提高安全意识和技术水</w:t>
      </w:r>
      <w:r>
        <w:rPr>
          <w:rFonts w:hint="default" w:ascii="Times New Roman" w:hAnsi="Times New Roman" w:eastAsia="方正仿宋_GBK" w:cs="Times New Roman"/>
          <w:spacing w:val="6"/>
          <w:kern w:val="2"/>
          <w:sz w:val="32"/>
          <w:szCs w:val="32"/>
          <w:lang w:val="en-US" w:eastAsia="zh-CN"/>
        </w:rPr>
        <w:t>平</w:t>
      </w:r>
      <w:r>
        <w:rPr>
          <w:rFonts w:hint="eastAsia" w:ascii="Times New Roman" w:hAnsi="Times New Roman" w:eastAsia="方正仿宋_GBK" w:cs="Times New Roman"/>
          <w:spacing w:val="6"/>
          <w:kern w:val="2"/>
          <w:sz w:val="32"/>
          <w:szCs w:val="32"/>
          <w:lang w:val="en-US" w:eastAsia="zh-CN"/>
        </w:rPr>
        <w:t>。</w:t>
      </w:r>
    </w:p>
    <w:p w14:paraId="073427D3">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（四）科学民主决策，筑牢法治决策新高度</w:t>
      </w:r>
    </w:p>
    <w:p w14:paraId="230A561E">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严格落实重大行政决策程序，我委在制定产业发展规划、出台扶持政策等重大决策过程中，始终坚持科学决策、民主决策、依法决策的原则。充分征求企业、专家和社会公众的意见建议，通过多种渠道广泛收集各方声音。2024年，共组织召开专家论证会5次，邀请行业内的权威专家对决策事项进行深入分析和论证；征求意见座谈会10次，与企业代表、社会各界人士进行面对面的交流和沟通，共收到意见建议</w:t>
      </w:r>
      <w:r>
        <w:rPr>
          <w:rFonts w:hint="eastAsia" w:ascii="Times New Roman" w:hAnsi="Times New Roman" w:eastAsia="方正仿宋_GBK" w:cs="Times New Roman"/>
          <w:spacing w:val="-6"/>
          <w:sz w:val="32"/>
          <w:szCs w:val="32"/>
          <w:lang w:val="en-US" w:eastAsia="zh-CN"/>
        </w:rPr>
        <w:t>20</w:t>
      </w:r>
      <w:r>
        <w:rPr>
          <w:rFonts w:hint="eastAsia" w:ascii="Times New Roman" w:hAnsi="Times New Roman" w:eastAsia="方正仿宋_GBK" w:cs="Times New Roman"/>
          <w:spacing w:val="-6"/>
          <w:sz w:val="32"/>
          <w:szCs w:val="32"/>
        </w:rPr>
        <w:t>余条，经过认真研究和筛选，采纳</w:t>
      </w:r>
      <w:r>
        <w:rPr>
          <w:rFonts w:hint="eastAsia" w:ascii="Times New Roman" w:hAnsi="Times New Roman" w:eastAsia="方正仿宋_GBK" w:cs="Times New Roman"/>
          <w:spacing w:val="-6"/>
          <w:sz w:val="32"/>
          <w:szCs w:val="32"/>
          <w:lang w:val="en-US" w:eastAsia="zh-CN"/>
        </w:rPr>
        <w:t>10</w:t>
      </w:r>
      <w:r>
        <w:rPr>
          <w:rFonts w:hint="eastAsia" w:ascii="Times New Roman" w:hAnsi="Times New Roman" w:eastAsia="方正仿宋_GBK" w:cs="Times New Roman"/>
          <w:spacing w:val="-6"/>
          <w:sz w:val="32"/>
          <w:szCs w:val="32"/>
        </w:rPr>
        <w:t>余条。同时，我们建立了法律顾问制度，聘请专业律师为我委提供全方位的法律咨询和法律支持，全年法律顾问参与重大决策合法性审查</w:t>
      </w:r>
      <w:r>
        <w:rPr>
          <w:rFonts w:hint="eastAsia" w:ascii="Times New Roman" w:hAnsi="Times New Roman" w:eastAsia="方正仿宋_GBK" w:cs="Times New Roman"/>
          <w:spacing w:val="-6"/>
          <w:sz w:val="32"/>
          <w:szCs w:val="32"/>
          <w:lang w:val="en-US" w:eastAsia="zh-CN"/>
        </w:rPr>
        <w:t>8</w:t>
      </w:r>
      <w:r>
        <w:rPr>
          <w:rFonts w:hint="eastAsia" w:ascii="Times New Roman" w:hAnsi="Times New Roman" w:eastAsia="方正仿宋_GBK" w:cs="Times New Roman"/>
          <w:spacing w:val="-6"/>
          <w:sz w:val="32"/>
          <w:szCs w:val="32"/>
        </w:rPr>
        <w:t>次，有效防范了决策的法律风险，确保决策的合法性和科学性。</w:t>
      </w:r>
    </w:p>
    <w:p w14:paraId="0FEA9BC9">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rPr>
          <w:rFonts w:hint="eastAsia" w:ascii="Times New Roman" w:hAnsi="Times New Roman" w:eastAsia="方正仿宋_GBK" w:cs="Times New Roman"/>
          <w:spacing w:val="-6"/>
          <w:sz w:val="32"/>
          <w:szCs w:val="32"/>
        </w:rPr>
      </w:pPr>
      <w:r>
        <w:rPr>
          <w:rFonts w:ascii="Times New Roman" w:hAnsi="Times New Roman" w:eastAsia="方正黑体_GBK" w:cs="Times New Roman"/>
          <w:spacing w:val="-6"/>
          <w:sz w:val="32"/>
          <w:szCs w:val="32"/>
        </w:rPr>
        <w:t>二、党政主要负责人履行推进法治建设第一责任人职责，加强法治政府建设情况</w:t>
      </w:r>
    </w:p>
    <w:p w14:paraId="3E63D2CF">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（一）统筹全局，织密法治建设责任网</w:t>
      </w:r>
    </w:p>
    <w:p w14:paraId="6BEE3B6A">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作为法治政府建设第一责任人，我委主要负责人切实履行推进法治政府建设重要组织者、推动者和实践者的职责，充分发挥领导核心作用。成立了以主要负责人为组长的法治政府建设工作领导小组，亲自挂帅，统筹协调法治政府建设工作。定期召开领导小组会议，深入研究部署法治政府建设工作，及时解决工作中遇到的重大问题。制定了《丰都县经济和信息化委员会2024年法治政府建设工作计划》，明确了工作目标和任务，将责任层层分解到具体科室和个人，形成了一级抓一级、层层抓落实的严密工作格局，确保法治政府建设工作有序推进。</w:t>
      </w:r>
    </w:p>
    <w:p w14:paraId="589805E8">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（二）以身作则，厚植法治思维素养根基</w:t>
      </w:r>
    </w:p>
    <w:p w14:paraId="02C1B769">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主要负责人以身作则，带头学习习近平法治思想和相关法律法规，充分发挥示范引领作用。全年组织开展党组理论学习中心组学法活动</w:t>
      </w:r>
      <w:r>
        <w:rPr>
          <w:rFonts w:hint="eastAsia" w:ascii="Times New Roman" w:hAnsi="Times New Roman" w:eastAsia="方正仿宋_GBK" w:cs="Times New Roman"/>
          <w:spacing w:val="-6"/>
          <w:sz w:val="32"/>
          <w:szCs w:val="32"/>
          <w:lang w:val="en-US" w:eastAsia="zh-CN"/>
        </w:rPr>
        <w:t>4</w:t>
      </w:r>
      <w:r>
        <w:rPr>
          <w:rFonts w:hint="eastAsia" w:ascii="Times New Roman" w:hAnsi="Times New Roman" w:eastAsia="方正仿宋_GBK" w:cs="Times New Roman"/>
          <w:spacing w:val="-6"/>
          <w:sz w:val="32"/>
          <w:szCs w:val="32"/>
        </w:rPr>
        <w:t>次，深入学习习近平法治思想的核心要义、精神实质和实践要求，不断提高政治站位和法治意识。举办专题法治讲座4次，邀请法律工作者为干部职工进行专业的法律知识讲解和案例分析，拓宽了干部职工的法律视野。同时，将法治学习纳入干部职工培训计划，组织开展法律知识培训</w:t>
      </w:r>
      <w:r>
        <w:rPr>
          <w:rFonts w:hint="eastAsia" w:ascii="Times New Roman" w:hAnsi="Times New Roman" w:eastAsia="方正仿宋_GBK" w:cs="Times New Roman"/>
          <w:spacing w:val="-6"/>
          <w:sz w:val="32"/>
          <w:szCs w:val="32"/>
          <w:lang w:val="en-US" w:eastAsia="zh-CN"/>
        </w:rPr>
        <w:t>4</w:t>
      </w:r>
      <w:r>
        <w:rPr>
          <w:rFonts w:hint="eastAsia" w:ascii="Times New Roman" w:hAnsi="Times New Roman" w:eastAsia="方正仿宋_GBK" w:cs="Times New Roman"/>
          <w:spacing w:val="-6"/>
          <w:sz w:val="32"/>
          <w:szCs w:val="32"/>
        </w:rPr>
        <w:t>次，培训干部职工</w:t>
      </w:r>
      <w:r>
        <w:rPr>
          <w:rFonts w:hint="eastAsia" w:ascii="Times New Roman" w:hAnsi="Times New Roman" w:eastAsia="方正仿宋_GBK" w:cs="Times New Roman"/>
          <w:spacing w:val="-6"/>
          <w:sz w:val="32"/>
          <w:szCs w:val="32"/>
          <w:lang w:val="en-US" w:eastAsia="zh-CN"/>
        </w:rPr>
        <w:t>累计达</w:t>
      </w:r>
      <w:r>
        <w:rPr>
          <w:rFonts w:hint="eastAsia" w:ascii="Times New Roman" w:hAnsi="Times New Roman" w:eastAsia="方正仿宋_GBK" w:cs="Times New Roman"/>
          <w:spacing w:val="-6"/>
          <w:sz w:val="32"/>
          <w:szCs w:val="32"/>
        </w:rPr>
        <w:t>300余人次，通过系统的学习培训，干部职工的法治意识和法治思维能力得到明显提升，形成了办事依法、遇事找法、解决问题用法、化解矛盾靠法的良好工作氛围。</w:t>
      </w:r>
    </w:p>
    <w:p w14:paraId="324BDA5C">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（三）强化督查问责，确保法治建设“落地有声”</w:t>
      </w:r>
    </w:p>
    <w:p w14:paraId="0DECF1F7">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建立健全法治政府建设工作考核机制，将法治政府建设工作纳入科室和个人年度绩效考核内容，明确考核指标和评价标准，确保法治政府建设工作有章可循、有绩可考。主要负责人定期对法治政府建设工作进行督促检查，采取实地检查、查阅资料、听取汇报等方式，全面了解工作进展情况。2024年，共开展督促检查4次，发现并整改问题</w:t>
      </w:r>
      <w:r>
        <w:rPr>
          <w:rFonts w:hint="eastAsia" w:ascii="Times New Roman" w:hAnsi="Times New Roman" w:eastAsia="方正仿宋_GBK" w:cs="Times New Roman"/>
          <w:spacing w:val="-6"/>
          <w:sz w:val="32"/>
          <w:szCs w:val="32"/>
          <w:lang w:val="en-US" w:eastAsia="zh-CN"/>
        </w:rPr>
        <w:t>3</w:t>
      </w:r>
      <w:r>
        <w:rPr>
          <w:rFonts w:hint="eastAsia" w:ascii="Times New Roman" w:hAnsi="Times New Roman" w:eastAsia="方正仿宋_GBK" w:cs="Times New Roman"/>
          <w:spacing w:val="-6"/>
          <w:sz w:val="32"/>
          <w:szCs w:val="32"/>
        </w:rPr>
        <w:t>个。对工作落实不力、造成不良影响的科室和个人进行严肃问责，通过严格的督促检查和问责机制，确保了法治政府建设工作落到实处，取得实效。</w:t>
      </w:r>
    </w:p>
    <w:p w14:paraId="08751AEE">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rPr>
          <w:rFonts w:ascii="Times New Roman" w:hAnsi="Times New Roman" w:eastAsia="方正黑体_GBK" w:cs="Times New Roman"/>
          <w:spacing w:val="-6"/>
          <w:sz w:val="32"/>
          <w:szCs w:val="32"/>
        </w:rPr>
      </w:pPr>
      <w:r>
        <w:rPr>
          <w:rFonts w:ascii="Times New Roman" w:hAnsi="Times New Roman" w:eastAsia="方正黑体_GBK" w:cs="Times New Roman"/>
          <w:spacing w:val="-6"/>
          <w:sz w:val="32"/>
          <w:szCs w:val="32"/>
        </w:rPr>
        <w:t>三、存在的问题</w:t>
      </w:r>
    </w:p>
    <w:p w14:paraId="12FEF980">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（一）形式单一，法治宣传教育“缺活力”</w:t>
      </w:r>
    </w:p>
    <w:p w14:paraId="29BA0D6C">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尽管开展了一些法治宣传教育活动，但在形式和内容上仍存在一定的局限性。宣传形式相对单一，主要以集中培训、发放宣传资料等传统方式为主，缺乏创新性和吸引力，难以满足不同群体的需求。对企业经营管理人员和职工的法治宣传教育不够深入，缺乏针对性和实效性，部分企业和职工对法律法规的知晓率和遵守率不高，法治意识淡薄，法治观念尚未深入人心。</w:t>
      </w:r>
    </w:p>
    <w:p w14:paraId="06998619">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（二）素质与手段滞后，行政执法“存差距”</w:t>
      </w:r>
    </w:p>
    <w:p w14:paraId="4BF03F39">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部分行政执法人员的业务素质和执法水平与新时代法治政府建设的要求还存在一定差距。对法律法规的理解不够深入、准确，存在执法程序不规范、执法文书制作不严谨等问题。在执法过程中，有时存在重实体、轻程序的现象，导致执法行为存在一定的法律风险。同时，行政执法信息化建设相对滞后，执法信息共享不充分，执法手段较为传统，影响了执法效率和执法效果，难以适应复杂多变的执法环境。</w:t>
      </w:r>
    </w:p>
    <w:p w14:paraId="7007B8C2">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（三）融合协作不畅，法治业务“两张皮”</w:t>
      </w:r>
    </w:p>
    <w:p w14:paraId="0C4D99CA">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在实际工作中，法治工作与业务工作存在一定程度的脱节现象。部分科室对法治工作的重要性认识不足，没有将法治理念贯穿到业务工作的全过程。在制定政策、开展项目审批等工作中，对合法性审查等法治环节的把关不够严格，存在一定的法律风险。同时，缺乏有效的沟通协调机制，法治部门与业务部门之间的协作配合不够紧密，导致法治工作对业务工作的保障作用未能充分发挥。</w:t>
      </w:r>
    </w:p>
    <w:p w14:paraId="5D3093A5">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rPr>
          <w:rFonts w:ascii="Times New Roman" w:hAnsi="Times New Roman" w:eastAsia="方正黑体_GBK" w:cs="Times New Roman"/>
          <w:spacing w:val="-6"/>
          <w:sz w:val="32"/>
          <w:szCs w:val="32"/>
        </w:rPr>
      </w:pPr>
      <w:r>
        <w:rPr>
          <w:rFonts w:ascii="Times New Roman" w:hAnsi="Times New Roman" w:eastAsia="方正黑体_GBK" w:cs="Times New Roman"/>
          <w:spacing w:val="-6"/>
          <w:sz w:val="32"/>
          <w:szCs w:val="32"/>
        </w:rPr>
        <w:t>四、202</w:t>
      </w:r>
      <w:r>
        <w:rPr>
          <w:rFonts w:hint="eastAsia" w:ascii="Times New Roman" w:hAnsi="Times New Roman" w:eastAsia="方正黑体_GBK" w:cs="Times New Roman"/>
          <w:spacing w:val="-6"/>
          <w:sz w:val="32"/>
          <w:szCs w:val="32"/>
        </w:rPr>
        <w:t>5</w:t>
      </w:r>
      <w:r>
        <w:rPr>
          <w:rFonts w:ascii="Times New Roman" w:hAnsi="Times New Roman" w:eastAsia="方正黑体_GBK" w:cs="Times New Roman"/>
          <w:spacing w:val="-6"/>
          <w:sz w:val="32"/>
          <w:szCs w:val="32"/>
        </w:rPr>
        <w:t>年主要工作打算</w:t>
      </w:r>
    </w:p>
    <w:p w14:paraId="43B6FCF2">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下一步，</w:t>
      </w:r>
      <w:r>
        <w:rPr>
          <w:rFonts w:hint="eastAsia" w:ascii="Times New Roman" w:hAnsi="Times New Roman" w:eastAsia="方正仿宋_GBK" w:cs="Times New Roman"/>
          <w:spacing w:val="-6"/>
          <w:sz w:val="32"/>
          <w:szCs w:val="32"/>
          <w:lang w:val="en-US" w:eastAsia="zh-CN"/>
        </w:rPr>
        <w:t>我委</w:t>
      </w:r>
      <w:r>
        <w:rPr>
          <w:rFonts w:hint="eastAsia" w:ascii="Times New Roman" w:hAnsi="Times New Roman" w:eastAsia="方正仿宋_GBK" w:cs="Times New Roman"/>
          <w:spacing w:val="-6"/>
          <w:sz w:val="32"/>
          <w:szCs w:val="32"/>
        </w:rPr>
        <w:t>将进一步贯彻市委、县委会议精神，以习近平法治思想为指导，针对问题，补短板、强弱项，提升法治建设水平。</w:t>
      </w:r>
    </w:p>
    <w:p w14:paraId="7A23A24F">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（一）多元创新普法，培育社会“法治新动能”</w:t>
      </w:r>
    </w:p>
    <w:p w14:paraId="6C33427F">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2025年，我委将以创新为引领，积极探索更加有效的法治宣传教育方式，采用线上线下相结合的多元化模式，开展形式多样、内容丰富的法治宣传教育活动。充分利用微信公众号、微博、抖音等新媒体平台的传播优势，定期推送法律法规知识和典型案例，制作生动有趣的法治宣传短视频，提高法治宣传教育的覆盖面和影响力。针对企业经营管理人员和职工的不同需求，开展个性化的法治培训，邀请法律专家和企业法务人员进行专题讲座和经验分享，提高他们的法治意识和依法经营管理能力。同时，加强对工业领域法律法规的宣传普及，通过举办法律知识竞赛、法治文化展览等活动，营造浓厚的法治氛围，让法治观念深入人心。</w:t>
      </w:r>
    </w:p>
    <w:p w14:paraId="54289C5B">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（二）强基铸魂提能，行政执法“再升级”</w:t>
      </w:r>
    </w:p>
    <w:p w14:paraId="66276F37">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加强行政执法人员的业务培训，制定详细的培训计划，定期组织开展法律法规和执法业务培训，邀请法律实务工作者和优秀执法人员进行授课，提高执法人员的业务素质和执法水平。建立健全行政执法人员考核评价机制，对执法人员的执法行为进行量化考核，考核结果与评优评先、职务晋升等挂钩，激励执法人员积极提升自身素质和执法能力。加强行政执法信息化建设，实现执法信息的实时共享和动态管理，提高执法效率和执法透明度。同时，加强执法人员的职业道德教育，树立正确的执法理念，做到严格执法、公正执法、文明执法。</w:t>
      </w:r>
    </w:p>
    <w:p w14:paraId="48FDCF1C">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（三）深度融合协同，化解法律“潜在风险”</w:t>
      </w:r>
    </w:p>
    <w:p w14:paraId="6C261949">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建立健全法治工作与业务工作融合机制，将法治理念贯穿到业务工作的全过程。在制定政策、开展项目审批等工作中，严格执行合法性审查制度，建立专门的合法性审查小组，对重大决策和规范性文件进行全面、细致的合法性审查，确保决策的合法性和科学性。加强对业务工作的法律风险评估，建立法律风险预警机制，提前防范和化解法律风险。同时，建立法律顾问参与业务工作的常态化机制，充分发挥法律顾问的专业优势，为业务工作提供有力的法律支持。加强法治部门与业务部门之间的沟通协调，共同研究解决工作中遇到的法律问题，实现法治工作与业务工作的有机融合，为全县工业经济高质量发展提供更加坚实的法治保障。</w:t>
      </w:r>
    </w:p>
    <w:p w14:paraId="65E46279">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2025年，我委将以习近平法治思想为指导，全面贯彻落实市委六届历次全会和市委经济工作会议及县委十五届历次全会和县委经济工作等会议精神，按照法治政府建设的要求，坚定信心、真抓实干，扎实推进各项工作，不断提高法治政府建设水平，为推动全县工业经济高质量发展贡献更大的力量。</w:t>
      </w:r>
    </w:p>
    <w:p w14:paraId="63A37A38">
      <w:pPr>
        <w:pStyle w:val="2"/>
        <w:keepNext w:val="0"/>
        <w:keepLines w:val="0"/>
        <w:pageBreakBefore w:val="0"/>
        <w:widowControl w:val="0"/>
        <w:kinsoku/>
        <w:wordWrap/>
        <w:overflowPunct/>
        <w:topLinePunct w:val="0"/>
        <w:autoSpaceDE/>
        <w:autoSpaceDN/>
        <w:bidi w:val="0"/>
        <w:spacing w:line="560" w:lineRule="exact"/>
        <w:jc w:val="both"/>
        <w:rPr>
          <w:rFonts w:hint="eastAsia" w:ascii="Times New Roman" w:hAnsi="Times New Roman" w:eastAsia="方正仿宋_GBK" w:cs="Times New Roman"/>
          <w:spacing w:val="-6"/>
          <w:sz w:val="32"/>
          <w:szCs w:val="32"/>
          <w:lang w:val="en-US" w:eastAsia="zh-CN"/>
        </w:rPr>
      </w:pPr>
    </w:p>
    <w:p w14:paraId="1B0E5856">
      <w:pPr>
        <w:widowControl/>
        <w:pBdr>
          <w:top w:val="single" w:color="auto" w:sz="4" w:space="1"/>
          <w:bottom w:val="single" w:color="auto" w:sz="4" w:space="1"/>
        </w:pBdr>
        <w:spacing w:line="560" w:lineRule="exact"/>
        <w:jc w:val="both"/>
        <w:rPr>
          <w:rFonts w:hint="eastAsia" w:ascii="Times New Roman" w:hAnsi="Times New Roman" w:eastAsia="方正仿宋_GBK"/>
          <w:sz w:val="28"/>
          <w:szCs w:val="28"/>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DE9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48777">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948777">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ODZlNDFiZDcyZjA1MjdhNWNmZWVlZWYzZjM4ZTYifQ=="/>
  </w:docVars>
  <w:rsids>
    <w:rsidRoot w:val="00000000"/>
    <w:rsid w:val="0AAF1847"/>
    <w:rsid w:val="1D332968"/>
    <w:rsid w:val="2BFB72A2"/>
    <w:rsid w:val="2DFC3181"/>
    <w:rsid w:val="37A95DA4"/>
    <w:rsid w:val="42CA1913"/>
    <w:rsid w:val="49FE373B"/>
    <w:rsid w:val="55632F24"/>
    <w:rsid w:val="558A6E6B"/>
    <w:rsid w:val="5A633EAF"/>
    <w:rsid w:val="6E027099"/>
    <w:rsid w:val="6FE65401"/>
    <w:rsid w:val="7794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jc w:val="left"/>
      <w:textAlignment w:val="baseline"/>
    </w:pPr>
    <w:rPr>
      <w:rFonts w:ascii="黑体" w:eastAsia="黑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4131</Words>
  <Characters>4226</Characters>
  <Lines>0</Lines>
  <Paragraphs>0</Paragraphs>
  <TotalTime>6</TotalTime>
  <ScaleCrop>false</ScaleCrop>
  <LinksUpToDate>false</LinksUpToDate>
  <CharactersWithSpaces>4252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2025-02-17T09:48:00Z</dcterms:created>
  <dc:creator>HP</dc:creator>
  <cp:lastModifiedBy>Administrator</cp:lastModifiedBy>
  <cp:lastPrinted>2025-02-18T07:05:00Z</cp:lastPrinted>
  <dcterms:modified xsi:type="dcterms:W3CDTF">2025-03-19T03:29:36Z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DocerSaveRecord">
    <vt:lpwstr>eyJoZGlkIjoiZGE1OWFjMWM1MWUzY2QzNGRhOGFjNjViOTVhYzk0MTAiLCJ1c2VySWQiOiI3MTk1OTc4MDQifQ==</vt:lpwstr>
  </property>
  <property fmtid="{D5CDD505-2E9C-101B-9397-08002B2CF9AE}" pid="4" name="ICV">
    <vt:lpwstr>713774CCF61841CCA5EA1DE98C13A279_12</vt:lpwstr>
  </property>
</Properties>
</file>