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158FE">
      <w:pPr>
        <w:keepNext w:val="0"/>
        <w:keepLines w:val="0"/>
        <w:pageBreakBefore w:val="0"/>
        <w:widowControl/>
        <w:shd w:val="clear" w:color="auto"/>
        <w:kinsoku/>
        <w:wordWrap/>
        <w:overflowPunct/>
        <w:topLinePunct w:val="0"/>
        <w:autoSpaceDE/>
        <w:autoSpaceDN/>
        <w:bidi w:val="0"/>
        <w:adjustRightInd/>
        <w:snapToGrid/>
        <w:spacing w:line="570" w:lineRule="exact"/>
        <w:ind w:leftChars="0" w:rightChars="0" w:firstLine="0" w:firstLineChars="0"/>
        <w:jc w:val="center"/>
        <w:textAlignment w:val="auto"/>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丰都县</w:t>
      </w:r>
      <w:r>
        <w:rPr>
          <w:rFonts w:hint="eastAsia" w:ascii="微软雅黑" w:hAnsi="微软雅黑" w:eastAsia="微软雅黑" w:cs="微软雅黑"/>
          <w:i w:val="0"/>
          <w:iCs w:val="0"/>
          <w:caps w:val="0"/>
          <w:color w:val="333333"/>
          <w:spacing w:val="0"/>
          <w:sz w:val="45"/>
          <w:szCs w:val="45"/>
          <w:shd w:val="clear" w:fill="FFFFFF"/>
          <w:lang w:val="en-US" w:eastAsia="zh-CN"/>
        </w:rPr>
        <w:t>保合镇</w:t>
      </w:r>
      <w:r>
        <w:rPr>
          <w:rFonts w:ascii="微软雅黑" w:hAnsi="微软雅黑" w:eastAsia="微软雅黑" w:cs="微软雅黑"/>
          <w:i w:val="0"/>
          <w:iCs w:val="0"/>
          <w:caps w:val="0"/>
          <w:color w:val="333333"/>
          <w:spacing w:val="0"/>
          <w:sz w:val="45"/>
          <w:szCs w:val="45"/>
          <w:shd w:val="clear" w:fill="FFFFFF"/>
        </w:rPr>
        <w:t>人民政府</w:t>
      </w:r>
    </w:p>
    <w:p w14:paraId="0891F6AF">
      <w:pPr>
        <w:keepNext w:val="0"/>
        <w:keepLines w:val="0"/>
        <w:pageBreakBefore w:val="0"/>
        <w:widowControl/>
        <w:shd w:val="clear" w:color="auto"/>
        <w:kinsoku/>
        <w:wordWrap/>
        <w:overflowPunct/>
        <w:topLinePunct w:val="0"/>
        <w:autoSpaceDE/>
        <w:autoSpaceDN/>
        <w:bidi w:val="0"/>
        <w:adjustRightInd/>
        <w:snapToGrid/>
        <w:spacing w:line="570" w:lineRule="exact"/>
        <w:ind w:leftChars="0" w:rightChars="0" w:firstLine="0" w:firstLineChars="0"/>
        <w:jc w:val="center"/>
        <w:textAlignment w:val="auto"/>
        <w:rPr>
          <w:rFonts w:hint="default" w:ascii="Times New Roman" w:hAnsi="Times New Roman" w:eastAsia="方正小标宋_GBK" w:cs="Times New Roman"/>
          <w:color w:val="auto"/>
          <w:kern w:val="0"/>
          <w:sz w:val="44"/>
          <w:szCs w:val="44"/>
        </w:rPr>
      </w:pPr>
      <w:r>
        <w:rPr>
          <w:rFonts w:ascii="微软雅黑" w:hAnsi="微软雅黑" w:eastAsia="微软雅黑" w:cs="微软雅黑"/>
          <w:i w:val="0"/>
          <w:iCs w:val="0"/>
          <w:caps w:val="0"/>
          <w:color w:val="333333"/>
          <w:spacing w:val="0"/>
          <w:sz w:val="45"/>
          <w:szCs w:val="45"/>
          <w:shd w:val="clear" w:fill="FFFFFF"/>
        </w:rPr>
        <w:t>2024年法治政府建设情况报告</w:t>
      </w:r>
    </w:p>
    <w:p w14:paraId="0B3919C5">
      <w:pPr>
        <w:keepNext w:val="0"/>
        <w:keepLines w:val="0"/>
        <w:pageBreakBefore w:val="0"/>
        <w:shd w:val="clear"/>
        <w:kinsoku/>
        <w:wordWrap/>
        <w:overflowPunct/>
        <w:topLinePunct w:val="0"/>
        <w:autoSpaceDE/>
        <w:autoSpaceDN/>
        <w:bidi w:val="0"/>
        <w:adjustRightInd/>
        <w:snapToGrid w:val="0"/>
        <w:spacing w:line="570" w:lineRule="exact"/>
        <w:ind w:leftChars="0" w:rightChars="0" w:firstLine="640" w:firstLineChars="200"/>
        <w:textAlignment w:val="auto"/>
        <w:rPr>
          <w:rFonts w:hint="default" w:ascii="Times New Roman" w:hAnsi="Times New Roman" w:eastAsia="方正仿宋_GBK" w:cs="Times New Roman"/>
          <w:color w:val="auto"/>
          <w:kern w:val="0"/>
          <w:sz w:val="32"/>
          <w:szCs w:val="32"/>
          <w:lang w:val="en-US" w:eastAsia="zh-CN"/>
        </w:rPr>
      </w:pPr>
    </w:p>
    <w:p w14:paraId="64E82A42">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2024年，在县委、县政府的坚强领导下，我镇</w:t>
      </w:r>
      <w:r>
        <w:rPr>
          <w:rFonts w:hint="eastAsia" w:cs="宋体"/>
          <w:i w:val="0"/>
          <w:iCs w:val="0"/>
          <w:caps w:val="0"/>
          <w:color w:val="000000"/>
          <w:spacing w:val="0"/>
          <w:sz w:val="28"/>
          <w:szCs w:val="28"/>
          <w:lang w:eastAsia="zh-CN"/>
        </w:rPr>
        <w:t>坚持以习近平法</w:t>
      </w:r>
      <w:bookmarkStart w:id="0" w:name="_GoBack"/>
      <w:bookmarkEnd w:id="0"/>
      <w:r>
        <w:rPr>
          <w:rFonts w:hint="eastAsia" w:cs="宋体"/>
          <w:i w:val="0"/>
          <w:iCs w:val="0"/>
          <w:caps w:val="0"/>
          <w:color w:val="000000"/>
          <w:spacing w:val="0"/>
          <w:sz w:val="28"/>
          <w:szCs w:val="28"/>
          <w:lang w:eastAsia="zh-CN"/>
        </w:rPr>
        <w:t>治思想为指导</w:t>
      </w:r>
      <w:r>
        <w:rPr>
          <w:rFonts w:hint="eastAsia" w:ascii="宋体" w:hAnsi="宋体" w:eastAsia="宋体" w:cs="宋体"/>
          <w:i w:val="0"/>
          <w:iCs w:val="0"/>
          <w:caps w:val="0"/>
          <w:color w:val="000000"/>
          <w:spacing w:val="0"/>
          <w:sz w:val="28"/>
          <w:szCs w:val="28"/>
        </w:rPr>
        <w:t>，深入贯彻党的二十大精神，立足实际，认真贯彻落实市、县法治建设工作要求，对标法治建设工作任务，扎实有效推进法治建设。现将2024年法治建设工作情况报告如下：</w:t>
      </w:r>
    </w:p>
    <w:p w14:paraId="63331ECF">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right="0" w:firstLine="560" w:firstLineChars="200"/>
        <w:jc w:val="both"/>
        <w:textAlignment w:val="auto"/>
        <w:rPr>
          <w:rFonts w:hint="eastAsia" w:ascii="宋体" w:hAnsi="宋体" w:eastAsia="宋体" w:cs="宋体"/>
          <w:i w:val="0"/>
          <w:iCs w:val="0"/>
          <w:caps w:val="0"/>
          <w:color w:val="000000"/>
          <w:spacing w:val="0"/>
          <w:sz w:val="28"/>
          <w:szCs w:val="28"/>
        </w:rPr>
      </w:pPr>
      <w:r>
        <w:rPr>
          <w:rFonts w:ascii="方正黑体_GBK" w:hAnsi="方正黑体_GBK" w:eastAsia="方正黑体_GBK" w:cs="方正黑体_GBK"/>
          <w:i w:val="0"/>
          <w:iCs w:val="0"/>
          <w:caps w:val="0"/>
          <w:color w:val="000000"/>
          <w:spacing w:val="0"/>
          <w:sz w:val="28"/>
          <w:szCs w:val="28"/>
        </w:rPr>
        <w:t>一、</w:t>
      </w:r>
      <w:r>
        <w:rPr>
          <w:rFonts w:hint="eastAsia" w:ascii="方正黑体_GBK" w:hAnsi="方正黑体_GBK" w:eastAsia="方正黑体_GBK" w:cs="方正黑体_GBK"/>
          <w:i w:val="0"/>
          <w:iCs w:val="0"/>
          <w:caps w:val="0"/>
          <w:color w:val="000000"/>
          <w:spacing w:val="0"/>
          <w:sz w:val="28"/>
          <w:szCs w:val="28"/>
        </w:rPr>
        <w:t>2024年度推进法治建设的主要举措和成效</w:t>
      </w:r>
    </w:p>
    <w:p w14:paraId="51D7A336">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right="0" w:firstLine="560" w:firstLineChars="200"/>
        <w:jc w:val="both"/>
        <w:textAlignment w:val="auto"/>
        <w:rPr>
          <w:rFonts w:hint="eastAsia" w:ascii="宋体" w:hAnsi="宋体" w:eastAsia="宋体" w:cs="宋体"/>
          <w:i w:val="0"/>
          <w:iCs w:val="0"/>
          <w:caps w:val="0"/>
          <w:color w:val="000000"/>
          <w:spacing w:val="0"/>
          <w:sz w:val="28"/>
          <w:szCs w:val="28"/>
        </w:rPr>
      </w:pPr>
      <w:r>
        <w:rPr>
          <w:rFonts w:ascii="方正楷体_GBK" w:hAnsi="方正楷体_GBK" w:eastAsia="方正楷体_GBK" w:cs="方正楷体_GBK"/>
          <w:i w:val="0"/>
          <w:iCs w:val="0"/>
          <w:caps w:val="0"/>
          <w:color w:val="000000"/>
          <w:spacing w:val="0"/>
          <w:sz w:val="28"/>
          <w:szCs w:val="28"/>
        </w:rPr>
        <w:t>（一）坚持以</w:t>
      </w:r>
      <w:r>
        <w:rPr>
          <w:rFonts w:hint="eastAsia" w:ascii="方正楷体_GBK" w:hAnsi="方正楷体_GBK" w:eastAsia="方正楷体_GBK" w:cs="方正楷体_GBK"/>
          <w:i w:val="0"/>
          <w:iCs w:val="0"/>
          <w:caps w:val="0"/>
          <w:color w:val="000000"/>
          <w:spacing w:val="0"/>
          <w:sz w:val="28"/>
          <w:szCs w:val="28"/>
        </w:rPr>
        <w:t>习近平法治思想武装头脑指导实践。</w:t>
      </w:r>
      <w:r>
        <w:rPr>
          <w:rFonts w:hint="eastAsia" w:ascii="宋体" w:hAnsi="宋体" w:eastAsia="宋体" w:cs="宋体"/>
          <w:i w:val="0"/>
          <w:iCs w:val="0"/>
          <w:caps w:val="0"/>
          <w:color w:val="000000"/>
          <w:spacing w:val="0"/>
          <w:sz w:val="28"/>
          <w:szCs w:val="28"/>
        </w:rPr>
        <w:t>一是我镇通过党委会、理论学习中心组（扩大）会议等，深入学习习近平法治思想、中央全面依法治国工作会议、全市述法工作实施意见和全面依法治市暨法治政府建设工作推进会议精神10场次；二是制定《保合镇党政主要负责人履行推进法治建设第一责任人职责》，将“述法”情况纳入年度考核内容，作为党政班子成员、干部职工评先评优重要依据；三是制定干部职工学法计划，把习近平法治思想的学习列入干部职工学习的重要内容，旗帜鲜明讲政治，自觉把学习和贯彻习近平法治思想贯穿到党委、政府工作各方面、全过程，不断提高政治判断力、政治领悟力、政治执行力。</w:t>
      </w:r>
    </w:p>
    <w:p w14:paraId="24E46C35">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（二）深入开展普法宣传，进一步加强群众法律意识。</w:t>
      </w:r>
      <w:r>
        <w:rPr>
          <w:rFonts w:hint="eastAsia" w:ascii="宋体" w:hAnsi="宋体" w:eastAsia="宋体" w:cs="宋体"/>
          <w:i w:val="0"/>
          <w:iCs w:val="0"/>
          <w:caps w:val="0"/>
          <w:color w:val="000000"/>
          <w:spacing w:val="0"/>
          <w:sz w:val="28"/>
          <w:szCs w:val="28"/>
        </w:rPr>
        <w:t>按照县委、县政府的要求，我镇突出重点，创新思路，完善各项措施，通过三月法治宣传月、“4·15”全民国家安全教育日、送法进企业、“6·26”国际禁毒日、“12·4宪法宣传周”、“八五”普法、防邪、反电信网络诈骗专项宣传及宪法宣传周等专题宣传活动，以多种形式、多层面地开展好法治宣传教育工作，举办了《中华人民共和国宪法》《中华人民共和国民法典》等学习宣讲会35场次，集中宣传7场次，现场发放《中华人民共和国宪法》、《中华人民共和国民法典》、《家庭教育促进法》、《法律援助条例》等宣传读本4000余本，宣传袋2000余个，宣传资料、传单4000余份，现场解答群众关心的问题，收到了满意的效果。</w:t>
      </w:r>
    </w:p>
    <w:p w14:paraId="251F7398">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（三）全面夯实法治保障。</w:t>
      </w:r>
      <w:r>
        <w:rPr>
          <w:rFonts w:hint="eastAsia" w:ascii="宋体" w:hAnsi="宋体" w:eastAsia="宋体" w:cs="宋体"/>
          <w:i w:val="0"/>
          <w:iCs w:val="0"/>
          <w:caps w:val="0"/>
          <w:color w:val="000000"/>
          <w:spacing w:val="0"/>
          <w:sz w:val="28"/>
          <w:szCs w:val="28"/>
        </w:rPr>
        <w:t>一是建成1个公共法律服务站，12个公共法律服务室，实现村（社区）全覆盖；二是结合“融网进楼”活动，先后开展人民调解225件，成功化解矛盾纠纷225件，化解矛盾成功率高达100％，全年没有出现矛盾纠纷转化为重大案事件；三是贯彻落实加强村（社区）法律顾问工作意见相关内容，聘请政府法律顾问1名，为政府重大决策、合同、信访维稳等方面提供法律支持25件次，按照“区域邻近、方便服务”的要求，13个村（社区）聘请村（社区）法律顾问各1名，实现法律顾问全覆盖，“村（社区）法律顾问”到村（社区）开展法治讲座45场次，受教育群众8500余人次，为村（社区）及群众开展法律咨询和矛盾纠纷化解150件次，有效推广村（社区）法律顾问平台运用，本年度新增用户213名；四是组织镇、村（社区）法律顾问联合司法所开展法律明白人培训会3次共8课时，实现村级法律明白人100％参加培训，有效提高了法律明白人的法律水平和履职能力；四是每季度更新村（社区）法治宣传栏1次，年度更新宣传栏和阵地70余块，将法治理念和法律知识覆盖至每个村（社区），供干部群众学习知晓，有效提高了广大干部群众的法治意识；五是结合全镇网格员建设，做深做实矛盾纠纷排查化解工作，与此同时统筹推进人民调解、行政调解、司法调解，完善社会矛盾纠纷多元预防调处化解综合机制，构建“警调”、“访调”、“诉调”三调对接机制和“一庭两所”矛盾纠纷联调机制，推进诉源治理，加强重点领域矛盾纠纷源头预防调处化解工作，全年化解矛盾纠纷377件，处理办结信访事项28件，联调核实劝阻21人次，完成诉前调解1件。</w:t>
      </w:r>
    </w:p>
    <w:p w14:paraId="7C62681D">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（四）严格执法，提升行政执法执行力。</w:t>
      </w:r>
      <w:r>
        <w:rPr>
          <w:rFonts w:hint="eastAsia" w:ascii="宋体" w:hAnsi="宋体" w:eastAsia="宋体" w:cs="宋体"/>
          <w:i w:val="0"/>
          <w:iCs w:val="0"/>
          <w:caps w:val="0"/>
          <w:color w:val="000000"/>
          <w:spacing w:val="0"/>
          <w:sz w:val="28"/>
          <w:szCs w:val="28"/>
        </w:rPr>
        <w:t>一是深入推进行政执法综合管理监督平台应用，通过信息化手段强化行政执法全方位、全流程监督，建立行政执法行为被纠错倒查工作机制；二是实施</w:t>
      </w:r>
      <w:r>
        <w:rPr>
          <w:rFonts w:hint="eastAsia" w:cs="宋体"/>
          <w:i w:val="0"/>
          <w:iCs w:val="0"/>
          <w:caps w:val="0"/>
          <w:color w:val="000000"/>
          <w:spacing w:val="0"/>
          <w:sz w:val="28"/>
          <w:szCs w:val="28"/>
          <w:lang w:eastAsia="zh-CN"/>
        </w:rPr>
        <w:t>行政执法“三项制度”</w:t>
      </w:r>
      <w:r>
        <w:rPr>
          <w:rFonts w:hint="eastAsia" w:ascii="宋体" w:hAnsi="宋体" w:eastAsia="宋体" w:cs="宋体"/>
          <w:i w:val="0"/>
          <w:iCs w:val="0"/>
          <w:caps w:val="0"/>
          <w:color w:val="000000"/>
          <w:spacing w:val="0"/>
          <w:sz w:val="28"/>
          <w:szCs w:val="28"/>
        </w:rPr>
        <w:t>落实强化</w:t>
      </w:r>
      <w:r>
        <w:rPr>
          <w:rFonts w:hint="eastAsia" w:cs="宋体"/>
          <w:i w:val="0"/>
          <w:iCs w:val="0"/>
          <w:caps w:val="0"/>
          <w:color w:val="000000"/>
          <w:spacing w:val="0"/>
          <w:sz w:val="28"/>
          <w:szCs w:val="28"/>
          <w:lang w:eastAsia="zh-CN"/>
        </w:rPr>
        <w:t>行</w:t>
      </w:r>
      <w:r>
        <w:rPr>
          <w:rFonts w:hint="eastAsia" w:ascii="宋体" w:hAnsi="宋体" w:eastAsia="宋体" w:cs="宋体"/>
          <w:i w:val="0"/>
          <w:iCs w:val="0"/>
          <w:caps w:val="0"/>
          <w:color w:val="000000"/>
          <w:spacing w:val="0"/>
          <w:sz w:val="28"/>
          <w:szCs w:val="28"/>
        </w:rPr>
        <w:t>动，提高年度行政执法案卷评查频次，通过评查通报、典型案例汇编等方式提高案卷管理水平；三是积极组织行政执法人员业务培训及管理，督促提醒镇平安法治办、社会和事务办、村镇建设和环保办、产业服务中心及经发办等部门干部参加行政执法网络学习及资格考试100％覆盖，有效提高了执法人员的法治水平和履职能力。</w:t>
      </w:r>
    </w:p>
    <w:p w14:paraId="1C8B3905">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方正黑体_GBK" w:hAnsi="方正黑体_GBK" w:eastAsia="方正黑体_GBK" w:cs="方正黑体_GBK"/>
          <w:i w:val="0"/>
          <w:iCs w:val="0"/>
          <w:caps w:val="0"/>
          <w:color w:val="000000"/>
          <w:spacing w:val="0"/>
          <w:sz w:val="28"/>
          <w:szCs w:val="28"/>
        </w:rPr>
        <w:t>二、2024年度党政主要负责人履行推进法治建设第一责任人职责，加强法治建设的有关情况</w:t>
      </w:r>
    </w:p>
    <w:p w14:paraId="2AD2ABAC">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（一）切实发挥党政主要负责人在推进本单位法治建设中的领导作用。</w:t>
      </w:r>
      <w:r>
        <w:rPr>
          <w:rFonts w:hint="eastAsia" w:ascii="宋体" w:hAnsi="宋体" w:eastAsia="宋体" w:cs="宋体"/>
          <w:i w:val="0"/>
          <w:iCs w:val="0"/>
          <w:caps w:val="0"/>
          <w:color w:val="000000"/>
          <w:spacing w:val="0"/>
          <w:sz w:val="28"/>
          <w:szCs w:val="28"/>
        </w:rPr>
        <w:t>一是分上下半年专题召开推进法治建设报告会2次，研究部署全镇法治政府建设工作。制定并下发《2024年度法治政府建设重点工作安排》，将法治建设纳入党委、政府发展总体规划和年度工作计划，细化依法行政的相关任务，严格落实重要工作及时向镇党委请示报告制度，把法治建设纳入重要工作、重要议事日程；二是一年来，我镇党政主要负责人严格履行依法治镇、法治政府建设重要职责，成为组织者、推动者和实践者，充分发挥了党委总揽全局、协调各方的作用，支持本级人大、政府依法依章程履行职能、开展工作，督促领导班子其他成员和下属部门及村（社区）依法办事。2024年无一起领导干部违规干预司法活动、插手具体案件处理的情形发生。</w:t>
      </w:r>
    </w:p>
    <w:p w14:paraId="48BE11C0">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（二）带头学法，模范遵法，全镇党员干部法治观念显著提升。</w:t>
      </w:r>
      <w:r>
        <w:rPr>
          <w:rFonts w:hint="eastAsia" w:ascii="宋体" w:hAnsi="宋体" w:eastAsia="宋体" w:cs="宋体"/>
          <w:i w:val="0"/>
          <w:iCs w:val="0"/>
          <w:caps w:val="0"/>
          <w:color w:val="000000"/>
          <w:spacing w:val="0"/>
          <w:sz w:val="28"/>
          <w:szCs w:val="28"/>
        </w:rPr>
        <w:t>一是深入贯彻落实习近平总书记提出的“领导干部要做尊法学法守法用法的模范”讲话精神，以身作则，严格践行《实施办法》要求，提高了广大领导干部职工依法行政工作能力和法治化工作水平，统筹推进严格执法、公正司法、全民守法，依法执政、依法行政，共同推进法治保合、法治政府、法治社会一体化建设；二是把法治建设纳入了全镇发展总体规划和年度工作计划，对重大工作亲自部署、重大问题亲自过问、重点环节亲自督办。定期听取法治建设工作情况汇报，及时研究解决有关重大问题，真正把《实施办法》所列职责一条一条履行好、落实好，充分发挥好在法治保合建设中引领示范作用，自觉为全镇干部群众作表率。</w:t>
      </w:r>
    </w:p>
    <w:p w14:paraId="4C030376">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（三）强化监督，确保《党政主要负责人履行推进法治建设第一责任人职责实施办法》全面落实。</w:t>
      </w:r>
      <w:r>
        <w:rPr>
          <w:rFonts w:hint="eastAsia" w:ascii="宋体" w:hAnsi="宋体" w:eastAsia="宋体" w:cs="宋体"/>
          <w:i w:val="0"/>
          <w:iCs w:val="0"/>
          <w:caps w:val="0"/>
          <w:color w:val="000000"/>
          <w:spacing w:val="0"/>
          <w:sz w:val="28"/>
          <w:szCs w:val="28"/>
        </w:rPr>
        <w:t>镇党委树立了鲜明的用人导向，将履行推进法治建设职责落实情况纳入综合考核指标体系，加大考核力度。与此同时，加强了对党政班子成员履行推进法治建设职责情况的监督检查，党政班子成员将履行推进法治建设落实情况纳入年终述廉述法述职的内容之一，自觉接受监督。</w:t>
      </w:r>
    </w:p>
    <w:p w14:paraId="3D82789E">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方正黑体_GBK" w:hAnsi="方正黑体_GBK" w:eastAsia="方正黑体_GBK" w:cs="方正黑体_GBK"/>
          <w:i w:val="0"/>
          <w:iCs w:val="0"/>
          <w:caps w:val="0"/>
          <w:color w:val="000000"/>
          <w:spacing w:val="0"/>
          <w:sz w:val="28"/>
          <w:szCs w:val="28"/>
        </w:rPr>
        <w:t>三、2024年度推进法治政府建设存在的不足和原因</w:t>
      </w:r>
    </w:p>
    <w:p w14:paraId="41B758DA">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我镇法治建设工作虽然取得了一定成效，但还存在一定的差距和不足，主要表现在：一是法治意识有待进一步提高，少数干部法治意识不强的情况仍然存在，主要表现为不善于用法治思维、法治方式和法律手段来管理和处理行政事务；二是由于部分执法权限下放至镇上，专业人员较少，部分工作人员行为还不够规范，法治培训教育还需加强，工作人员执法能力水平有待进一步提高；三是在纠纷化解方面，我镇还存在一定的短板弱项，主要体现在人民调解力指数较低。</w:t>
      </w:r>
    </w:p>
    <w:p w14:paraId="184AC504">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方正黑体_GBK" w:hAnsi="方正黑体_GBK" w:eastAsia="方正黑体_GBK" w:cs="方正黑体_GBK"/>
          <w:i w:val="0"/>
          <w:iCs w:val="0"/>
          <w:caps w:val="0"/>
          <w:color w:val="000000"/>
          <w:spacing w:val="0"/>
          <w:sz w:val="28"/>
          <w:szCs w:val="28"/>
        </w:rPr>
        <w:t>四、2025年推进法治建设的工作思路、目标举措</w:t>
      </w:r>
    </w:p>
    <w:p w14:paraId="3978969D">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2025年，我们将深入学习贯彻党的二十大精神，坚持以习近平法治思想为指导，将党委、政府各项工作全面纳入法治轨道，全面推进</w:t>
      </w:r>
      <w:r>
        <w:rPr>
          <w:rFonts w:hint="eastAsia" w:cs="宋体"/>
          <w:i w:val="0"/>
          <w:iCs w:val="0"/>
          <w:caps w:val="0"/>
          <w:color w:val="000000"/>
          <w:spacing w:val="0"/>
          <w:sz w:val="28"/>
          <w:szCs w:val="28"/>
          <w:lang w:eastAsia="zh-CN"/>
        </w:rPr>
        <w:t>国家</w:t>
      </w:r>
      <w:r>
        <w:rPr>
          <w:rFonts w:hint="eastAsia" w:ascii="宋体" w:hAnsi="宋体" w:eastAsia="宋体" w:cs="宋体"/>
          <w:i w:val="0"/>
          <w:iCs w:val="0"/>
          <w:caps w:val="0"/>
          <w:color w:val="000000"/>
          <w:spacing w:val="0"/>
          <w:sz w:val="28"/>
          <w:szCs w:val="28"/>
        </w:rPr>
        <w:t>治理体系和治理能力现代化。</w:t>
      </w:r>
    </w:p>
    <w:p w14:paraId="12CC4860">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（一）进一步落实好法治政府建设第一责任人职责。</w:t>
      </w:r>
      <w:r>
        <w:rPr>
          <w:rFonts w:hint="eastAsia" w:ascii="宋体" w:hAnsi="宋体" w:eastAsia="宋体" w:cs="宋体"/>
          <w:i w:val="0"/>
          <w:iCs w:val="0"/>
          <w:caps w:val="0"/>
          <w:color w:val="000000"/>
          <w:spacing w:val="0"/>
          <w:sz w:val="28"/>
          <w:szCs w:val="28"/>
        </w:rPr>
        <w:t>深入学习贯彻习近平法治思想，围绕中央和市、县关于法治建设的决策部署，认真履行推进法治建设第一责任人职责，及时主动向县委、县政府请示报告，谋划和落实好法治建设各项工作任务，全面提升法治建设水平。</w:t>
      </w:r>
    </w:p>
    <w:p w14:paraId="087F35F6">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（二）以三项制度为抓手，进一步公正文明执法。</w:t>
      </w:r>
      <w:r>
        <w:rPr>
          <w:rFonts w:hint="eastAsia" w:ascii="宋体" w:hAnsi="宋体" w:eastAsia="宋体" w:cs="宋体"/>
          <w:i w:val="0"/>
          <w:iCs w:val="0"/>
          <w:caps w:val="0"/>
          <w:color w:val="000000"/>
          <w:spacing w:val="0"/>
          <w:sz w:val="28"/>
          <w:szCs w:val="28"/>
        </w:rPr>
        <w:t>进一步健全完善重大事项集体决策，充分利用法治监察、政务公开、公示、集体讨论等有效方法，严格规范各项行政权力的运行，不断提高工作人员办事能力，确保公开、公正、文明、规范依法依规决策。</w:t>
      </w:r>
    </w:p>
    <w:p w14:paraId="28C642D9">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（三）广泛深入宣传，普及法治教育。</w:t>
      </w:r>
      <w:r>
        <w:rPr>
          <w:rFonts w:hint="eastAsia" w:ascii="宋体" w:hAnsi="宋体" w:eastAsia="宋体" w:cs="宋体"/>
          <w:i w:val="0"/>
          <w:iCs w:val="0"/>
          <w:caps w:val="0"/>
          <w:color w:val="000000"/>
          <w:spacing w:val="0"/>
          <w:sz w:val="28"/>
          <w:szCs w:val="28"/>
        </w:rPr>
        <w:t>扎实抓好“八五”普法，加大普法宣传力度，通过村村通广播、微信、现场法律咨询服务等多种平台，采用微视频、文艺表演等群众喜闻乐见的方式，广泛深入开展法治宣传教育，不断提高广大人民群众的法律意识和遵纪守法观念，推动形成全社会办事依法、遇事找法、解决问题用法、化解矛盾靠法的法治理念。</w:t>
      </w:r>
    </w:p>
    <w:p w14:paraId="4D9C4C2D">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right="0" w:firstLine="560" w:firstLineChars="200"/>
        <w:jc w:val="both"/>
        <w:textAlignment w:val="auto"/>
        <w:rPr>
          <w:rFonts w:hint="eastAsia" w:ascii="宋体" w:hAnsi="宋体" w:eastAsia="宋体" w:cs="宋体"/>
          <w:i w:val="0"/>
          <w:iCs w:val="0"/>
          <w:caps w:val="0"/>
          <w:color w:val="000000"/>
          <w:spacing w:val="0"/>
          <w:sz w:val="28"/>
          <w:szCs w:val="28"/>
        </w:rPr>
      </w:pPr>
      <w:r>
        <w:rPr>
          <w:rFonts w:hint="eastAsia" w:ascii="方正楷体_GBK" w:hAnsi="方正楷体_GBK" w:eastAsia="方正楷体_GBK" w:cs="方正楷体_GBK"/>
          <w:i w:val="0"/>
          <w:iCs w:val="0"/>
          <w:caps w:val="0"/>
          <w:color w:val="000000"/>
          <w:spacing w:val="0"/>
          <w:sz w:val="28"/>
          <w:szCs w:val="28"/>
        </w:rPr>
        <w:t>（四）集中力量突破短板，做好人民调解工作。</w:t>
      </w:r>
      <w:r>
        <w:rPr>
          <w:rFonts w:hint="eastAsia" w:ascii="宋体" w:hAnsi="宋体" w:eastAsia="宋体" w:cs="宋体"/>
          <w:i w:val="0"/>
          <w:iCs w:val="0"/>
          <w:caps w:val="0"/>
          <w:color w:val="000000"/>
          <w:spacing w:val="0"/>
          <w:sz w:val="28"/>
          <w:szCs w:val="28"/>
        </w:rPr>
        <w:t>我镇将对照矛盾纠纷调解方面的短板弱项，扎实开展自查整改，进一步提高多元化解矛盾纠纷的能力和水平。</w:t>
      </w:r>
    </w:p>
    <w:p w14:paraId="4A5CF3A9">
      <w:pPr>
        <w:keepNext w:val="0"/>
        <w:keepLines w:val="0"/>
        <w:pageBreakBefore w:val="0"/>
        <w:widowControl/>
        <w:shd w:val="clear" w:color="auto"/>
        <w:kinsoku/>
        <w:wordWrap/>
        <w:overflowPunct/>
        <w:topLinePunct w:val="0"/>
        <w:autoSpaceDE/>
        <w:autoSpaceDN/>
        <w:bidi w:val="0"/>
        <w:adjustRightInd/>
        <w:spacing w:line="570" w:lineRule="exact"/>
        <w:ind w:leftChars="0" w:rightChars="0"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ECAF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80B67">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F80B67">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OGI4Y2QwZmUzYjY1YzQzNzQ0NjM5ZDNkYmI0ZmUifQ=="/>
    <w:docVar w:name="KSO_WPS_MARK_KEY" w:val="1902a21d-9781-421e-9656-a679e8f799ca"/>
  </w:docVars>
  <w:rsids>
    <w:rsidRoot w:val="003375AE"/>
    <w:rsid w:val="000E1F4A"/>
    <w:rsid w:val="000E7233"/>
    <w:rsid w:val="001465C6"/>
    <w:rsid w:val="00177C84"/>
    <w:rsid w:val="0020603B"/>
    <w:rsid w:val="00210195"/>
    <w:rsid w:val="00300D2D"/>
    <w:rsid w:val="003114F1"/>
    <w:rsid w:val="003375AE"/>
    <w:rsid w:val="0034383E"/>
    <w:rsid w:val="00346794"/>
    <w:rsid w:val="004B6D56"/>
    <w:rsid w:val="004C2C4C"/>
    <w:rsid w:val="00610F4B"/>
    <w:rsid w:val="0067214B"/>
    <w:rsid w:val="00681878"/>
    <w:rsid w:val="006B77A6"/>
    <w:rsid w:val="008E2488"/>
    <w:rsid w:val="009025FD"/>
    <w:rsid w:val="009252B2"/>
    <w:rsid w:val="00961BE5"/>
    <w:rsid w:val="00974CD5"/>
    <w:rsid w:val="009B6336"/>
    <w:rsid w:val="00A05047"/>
    <w:rsid w:val="00A42C14"/>
    <w:rsid w:val="00A67123"/>
    <w:rsid w:val="00AF3170"/>
    <w:rsid w:val="00B34B7C"/>
    <w:rsid w:val="00BB1DFF"/>
    <w:rsid w:val="00BE3D62"/>
    <w:rsid w:val="00C97DAE"/>
    <w:rsid w:val="00D47949"/>
    <w:rsid w:val="00D81893"/>
    <w:rsid w:val="00E16817"/>
    <w:rsid w:val="00EC7846"/>
    <w:rsid w:val="00F13C53"/>
    <w:rsid w:val="00FA36BC"/>
    <w:rsid w:val="00FD06C7"/>
    <w:rsid w:val="00FE319E"/>
    <w:rsid w:val="04B34FF6"/>
    <w:rsid w:val="094E2497"/>
    <w:rsid w:val="096A216E"/>
    <w:rsid w:val="0DC35505"/>
    <w:rsid w:val="0DCE08EE"/>
    <w:rsid w:val="0FD3668F"/>
    <w:rsid w:val="11425F15"/>
    <w:rsid w:val="11A55E09"/>
    <w:rsid w:val="1351262E"/>
    <w:rsid w:val="13FE2FFC"/>
    <w:rsid w:val="173877E6"/>
    <w:rsid w:val="1B5D5426"/>
    <w:rsid w:val="1CDD16CA"/>
    <w:rsid w:val="1DC23BAF"/>
    <w:rsid w:val="1E831280"/>
    <w:rsid w:val="1EB45EEF"/>
    <w:rsid w:val="249C50D5"/>
    <w:rsid w:val="263B7412"/>
    <w:rsid w:val="26F32DEF"/>
    <w:rsid w:val="29B6075C"/>
    <w:rsid w:val="2BC5112A"/>
    <w:rsid w:val="2C2017AD"/>
    <w:rsid w:val="2F5B602D"/>
    <w:rsid w:val="305F38FB"/>
    <w:rsid w:val="32DF5B5A"/>
    <w:rsid w:val="333C2A08"/>
    <w:rsid w:val="33E6637F"/>
    <w:rsid w:val="33EC7B9C"/>
    <w:rsid w:val="342052E8"/>
    <w:rsid w:val="374A2785"/>
    <w:rsid w:val="37977669"/>
    <w:rsid w:val="380B24F4"/>
    <w:rsid w:val="39D57883"/>
    <w:rsid w:val="39E322D1"/>
    <w:rsid w:val="3A363C01"/>
    <w:rsid w:val="3BFAAA7D"/>
    <w:rsid w:val="3DEA0EA6"/>
    <w:rsid w:val="3F567CD5"/>
    <w:rsid w:val="403928C9"/>
    <w:rsid w:val="42897B1C"/>
    <w:rsid w:val="457C743C"/>
    <w:rsid w:val="461B67A6"/>
    <w:rsid w:val="484D5251"/>
    <w:rsid w:val="495933D6"/>
    <w:rsid w:val="4A573DE8"/>
    <w:rsid w:val="4A7F521B"/>
    <w:rsid w:val="4C561BFF"/>
    <w:rsid w:val="4EAA5237"/>
    <w:rsid w:val="4ECA7499"/>
    <w:rsid w:val="4F42290E"/>
    <w:rsid w:val="5077252B"/>
    <w:rsid w:val="513E2C61"/>
    <w:rsid w:val="52151C14"/>
    <w:rsid w:val="531A1EF1"/>
    <w:rsid w:val="55F43A2A"/>
    <w:rsid w:val="574657F1"/>
    <w:rsid w:val="5BD90156"/>
    <w:rsid w:val="5C3762FF"/>
    <w:rsid w:val="5C8F7FBA"/>
    <w:rsid w:val="5FFE1FA5"/>
    <w:rsid w:val="630D4875"/>
    <w:rsid w:val="64E5536B"/>
    <w:rsid w:val="690509F4"/>
    <w:rsid w:val="6A986DDA"/>
    <w:rsid w:val="6DA560EA"/>
    <w:rsid w:val="704936A5"/>
    <w:rsid w:val="71186BD3"/>
    <w:rsid w:val="719C15B2"/>
    <w:rsid w:val="73D4798C"/>
    <w:rsid w:val="75FD47FE"/>
    <w:rsid w:val="785B0585"/>
    <w:rsid w:val="7A7FAE7F"/>
    <w:rsid w:val="7B360006"/>
    <w:rsid w:val="7B7D06A6"/>
    <w:rsid w:val="7BBBE305"/>
    <w:rsid w:val="7BEF458A"/>
    <w:rsid w:val="7E6165AB"/>
    <w:rsid w:val="7F0572B6"/>
    <w:rsid w:val="7F7E39B9"/>
    <w:rsid w:val="7F9D123B"/>
    <w:rsid w:val="FBE7B423"/>
    <w:rsid w:val="FFCDE2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Chars="100" w:rightChars="100"/>
    </w:pPr>
    <w:rPr>
      <w:rFonts w:ascii="Calibri" w:hAnsi="Calibri" w:cs="宋体"/>
      <w:kern w:val="2"/>
      <w:sz w:val="21"/>
      <w:szCs w:val="21"/>
    </w:r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NormalCharacter"/>
    <w:qFormat/>
    <w:uiPriority w:val="0"/>
  </w:style>
  <w:style w:type="character" w:customStyle="1" w:styleId="11">
    <w:name w:val="页眉 字符"/>
    <w:basedOn w:val="8"/>
    <w:link w:val="5"/>
    <w:semiHidden/>
    <w:qFormat/>
    <w:uiPriority w:val="99"/>
    <w:rPr>
      <w:sz w:val="18"/>
      <w:szCs w:val="18"/>
    </w:rPr>
  </w:style>
  <w:style w:type="character" w:customStyle="1" w:styleId="12">
    <w:name w:val="页脚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3245</Words>
  <Characters>3315</Characters>
  <Lines>27</Lines>
  <Paragraphs>7</Paragraphs>
  <TotalTime>8</TotalTime>
  <ScaleCrop>false</ScaleCrop>
  <LinksUpToDate>false</LinksUpToDate>
  <CharactersWithSpaces>3315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2023-02-10T15:19:00Z</dcterms:created>
  <dc:creator>微软用户</dc:creator>
  <cp:lastModifiedBy>温星星</cp:lastModifiedBy>
  <cp:lastPrinted>2023-02-11T11:14:00Z</cp:lastPrinted>
  <dcterms:modified xsi:type="dcterms:W3CDTF">2025-05-08T03:42:00Z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92A06720F7514EE4A0607602665C9781_13</vt:lpwstr>
  </property>
  <property fmtid="{D5CDD505-2E9C-101B-9397-08002B2CF9AE}" pid="4" name="KSOTemplateDocerSaveRecord">
    <vt:lpwstr>eyJoZGlkIjoiZDRlMTI0ZmZkNWVkNDk2ZTg4NWYwOTQyMjQxMmY4NGEiLCJ1c2VySWQiOiIxMzIzODcwMDMzIn0=</vt:lpwstr>
  </property>
  <property fmtid="{D5CDD505-2E9C-101B-9397-08002B2CF9AE}" pid="5" name="woSyncTypoMode" linkTarget="0">
    <vt:bool>false</vt:bool>
  </property>
  <property fmtid="{D5CDD505-2E9C-101B-9397-08002B2CF9AE}" pid="6" name="woTypoMode" linkTarget="0">
    <vt:lpwstr/>
  </property>
</Properties>
</file>