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B2447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丰都县人民政府名山街道办事处</w:t>
      </w:r>
    </w:p>
    <w:p w14:paraId="644521F7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</w:t>
      </w:r>
      <w:r>
        <w:rPr>
          <w:rFonts w:ascii="Times New Roman" w:hAnsi="Times New Roman" w:eastAsia="方正小标宋_GBK" w:cs="Times New Roman"/>
          <w:sz w:val="44"/>
          <w:szCs w:val="44"/>
        </w:rPr>
        <w:t>年法治政府建设情况报告</w:t>
      </w:r>
    </w:p>
    <w:p w14:paraId="16296613">
      <w:pPr>
        <w:spacing w:line="560" w:lineRule="exact"/>
        <w:rPr>
          <w:rFonts w:ascii="Times New Roman" w:hAnsi="Times New Roman" w:cs="Times New Roman"/>
        </w:rPr>
      </w:pPr>
    </w:p>
    <w:p w14:paraId="017ED403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以来，我街道在县委、县政府的坚强领导下，在县委依法治县办的正确指导下，以依法行政、规范执法，提升行政执法水平为目标，立足工作实际，努力提高依法决策、依法管理、依法行政水平。现将2024年我街道法治政府建设情况报告如下：</w:t>
      </w:r>
    </w:p>
    <w:p w14:paraId="2929DE50">
      <w:pPr>
        <w:spacing w:line="55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一、2024年推进法治政府建设的主要举措和成效</w:t>
      </w:r>
    </w:p>
    <w:p w14:paraId="25271973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（一）加强领导，科学布局法治政府工作</w:t>
      </w:r>
      <w:r>
        <w:rPr>
          <w:rFonts w:ascii="Times New Roman" w:hAnsi="Times New Roman" w:eastAsia="方正仿宋_GBK" w:cs="Times New Roman"/>
          <w:sz w:val="32"/>
          <w:szCs w:val="32"/>
        </w:rPr>
        <w:t>。街道党工委、办事处高度重视法治政府建设工作，坚持党对依法治理的全面领导，深化法治政府建设，细化法治建设各项重点任务，压实各部门、各村（社区）的工作责任，形成上下一心、齐抓共管的强大合力。定期研究和解决法治政府建设工作中的重要事项和突出问题，将习近平法治思想纳入党工委中心组理论学习重点内容，每月开展一次专题学习，全年街道领导班子共学法12次，强化法治政府建设成效与领导干部考核工作联动，常态化、制度化发挥领导依法行政的示范带动作用，推动法治建设各项任务落实。</w:t>
      </w:r>
    </w:p>
    <w:p w14:paraId="0765B6FB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（二）夯实基础，全面深化基层依法治理</w:t>
      </w:r>
      <w:r>
        <w:rPr>
          <w:rFonts w:ascii="Times New Roman" w:hAnsi="Times New Roman" w:eastAsia="方正仿宋_GBK" w:cs="Times New Roman"/>
          <w:sz w:val="32"/>
          <w:szCs w:val="32"/>
        </w:rPr>
        <w:t>。依托一体化治理智治平台，充分发挥街道一体化基层治理指挥中心统筹作用，优化成立130个网格，组建人民调解队伍89人，健全和完善街道、社区、网格三级矛盾纠纷排查化解闭环责任制，确保各类矛盾纠纷主动排查、及时发现、合理处置；重点关注易激化和产生违法犯罪案件的矛盾纠纷，提前预防排查调处，确保街道辖区和谐稳定。2024年，全域矛盾纠纷总量1978件，网格层级排查化解矛盾纠纷836件，其他渠道化解处置矛盾纠纷1142件，化解率100%。同时，深入打造民主法治村（社区），组建包括4名律师、3名基层法律服务工作者的法律顾问团队，配齐16个村（社区）专业法律顾问，确保民主法治的种子落地生根、茁壮成长，实现法治文化阵地村社全覆盖。</w:t>
      </w:r>
    </w:p>
    <w:p w14:paraId="7C4D1744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（三）规范行为，全面提升依法行政水平</w:t>
      </w:r>
      <w:r>
        <w:rPr>
          <w:rFonts w:ascii="Times New Roman" w:hAnsi="Times New Roman" w:eastAsia="方正仿宋_GBK" w:cs="Times New Roman"/>
          <w:sz w:val="32"/>
          <w:szCs w:val="32"/>
        </w:rPr>
        <w:t>。一是严格落实规范性文件的起草、审查和制定程序，及时备案报告，加大政府信息公开力度，并做好后续信息维护、更新等工作；推进机构改革，升级公共服务大厅，打造政务服务、政策咨询、综合治理等功能为一体的“一站式”政务公开服务场所，逐步完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ascii="Times New Roman" w:hAnsi="Times New Roman" w:eastAsia="方正仿宋_GBK" w:cs="Times New Roman"/>
          <w:sz w:val="32"/>
          <w:szCs w:val="32"/>
        </w:rPr>
        <w:t>服务大厅管理办法，提升行政效能，构建便民利企政务环境。严格执行《重庆市行政规范性文件管理办法》，深入推进政务公开，2024年政府门户网站主动公开财政预决算、政务动态等政府信息76条，有效推进了政府治理规范化、法治化水平。二是健全行政决策制度体系，按照《重庆市重大行政决策程序规定》，涉及重大事项决策由集体讨论做出决定，涉及合同等由单位法律顾问、司法所提供法律意见，并在决策过程中主动接受监管指导，听取意见建议，</w:t>
      </w: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实现了民主决策、科学决策、依法决策。三是深入推进“大综合一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体化”行政执法体制改革，健全完善综合执法、联合执法、协作执法工作机制，在加大重点领域执法力度、健全执法力量、规范执法程序、强化执法监督上下功夫，切实从源头预防各类风险。根据丰都府告〔2023〕104号文件赋予街道35项赋权事项、27项法定事项、30项委托事项，2024年共开展行政检查118次，其中城市管理领域60次，生态环境领域20次，农业农村领域15次，消防领域13次，市场监管领域5次，其他领域5次。办理行政执法案件12件，其中一般程序4件。</w:t>
      </w:r>
    </w:p>
    <w:p w14:paraId="7C60B468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（四）法治引领，多措并举优化营商环境</w:t>
      </w:r>
      <w:r>
        <w:rPr>
          <w:rFonts w:ascii="Times New Roman" w:hAnsi="Times New Roman" w:eastAsia="方正仿宋_GBK" w:cs="Times New Roman"/>
          <w:sz w:val="32"/>
          <w:szCs w:val="32"/>
        </w:rPr>
        <w:t>。一是结合第四个“民法典宣传月”活动部署开展优化法治化营商环境专项普法宣传，组织街道普法力量开展“典护民企 渝法同行”送法进企，为辖区“渝万高铁”建设、玻纤项目施工等重点项目建设提供法治保障，高效助力全街道经济社会高质量发展，为打造营商环境提供法治一流服务。二是支持和保护市场主体发展，打造最优营商环境。建立营商台账、风险研判、履约跟踪等机制，提升统筹能力，科学决策。对街道辖区企业实行“一企业一责任人”制度，开展全生命周期服务，严格落实柔性执法正负清单，及时更新涉企事项，切实满足企业发展需求。三是加强执法队伍建设，规范执法行为。以综合行政执法改革为契机，进一步规范执法队伍建设，探索推进柔性执法方式，在执法工作中坚持处罚与教育相结合，规范执法行为，提升执法水平，严格落实行政执法人员资格管理、培训考核、持证上岗制度，街道现有12名人员拥有行政执法资格证，参加执法培训36人次。</w:t>
      </w:r>
    </w:p>
    <w:p w14:paraId="27225E12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（五）深化普法，营造浓厚法治政府建设氛围</w:t>
      </w:r>
      <w:r>
        <w:rPr>
          <w:rFonts w:ascii="Times New Roman" w:hAnsi="Times New Roman" w:eastAsia="方正仿宋_GBK" w:cs="Times New Roman"/>
          <w:sz w:val="32"/>
          <w:szCs w:val="32"/>
        </w:rPr>
        <w:t>。一是丰富法治宣传教育。坚持每周举办“鹿鸣讲堂”，把法治理论学习作为重要内容，街道定期组织职工上台讲、自主学，推进党员干部学思并重，树牢法治理念。以“八五”普法教育为契机，加强法治宣传教育，培塑法治素养，切实增强依法办事自觉。以LED滚动播放等形式营造氛围，做强宣传，16个村（社区）坚持在法治范围内建立完善村规民约，深入推进移风易俗。二是结合国家宪法日、宪法宣传月等特定普法节日，用好街道文化广场、便民服务中心等阵地，线上、线下相结合开展法治宣传，积极营造全民学法用法氛围，2024年，共开展专题和反诈反邪、禁毒、国家安全等各类法治宣传活动26余场，发放各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法治宣传</w:t>
      </w:r>
      <w:r>
        <w:rPr>
          <w:rFonts w:ascii="Times New Roman" w:hAnsi="Times New Roman" w:eastAsia="方正仿宋_GBK" w:cs="Times New Roman"/>
          <w:sz w:val="32"/>
          <w:szCs w:val="32"/>
        </w:rPr>
        <w:t>资料、宣传品10000余份，张贴各类宣传海报500余份，悬挂宣传标语80余幅，解答各类法律咨询500余人，在基层掀起学习习近平法治思想新风尚。</w:t>
      </w:r>
    </w:p>
    <w:p w14:paraId="7D1EE6DA">
      <w:pPr>
        <w:spacing w:line="55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二、2024年党政主要负责人履行推进法治政府建设第一责任人职责</w:t>
      </w:r>
    </w:p>
    <w:p w14:paraId="18A33AB8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（一）发挥领导作用</w:t>
      </w:r>
      <w:r>
        <w:rPr>
          <w:rFonts w:ascii="Times New Roman" w:hAnsi="Times New Roman" w:eastAsia="方正仿宋_GBK" w:cs="Times New Roman"/>
          <w:sz w:val="32"/>
          <w:szCs w:val="32"/>
        </w:rPr>
        <w:t>。党政主要负责人亲自抓法治政府建设，将法治政府建设纳入街道全年工作计划，充分发挥党工委在推进法治建设中的领导核心作用；其余领导班子成员在其分管工作范围内履行推进法治政府建设职责。每季度定期开展法治政府建设工作专题研究，街道党工委书记4次主持召开法治政府建设专题会议，研究解决推进法治政府建设工作困难和问题，为法治政府建设工作顺利开展提供有力保障。</w:t>
      </w:r>
    </w:p>
    <w:p w14:paraId="53449BFD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（二）加强监督机制</w:t>
      </w:r>
      <w:r>
        <w:rPr>
          <w:rFonts w:ascii="Times New Roman" w:hAnsi="Times New Roman" w:eastAsia="方正仿宋_GBK" w:cs="Times New Roman"/>
          <w:sz w:val="32"/>
          <w:szCs w:val="32"/>
        </w:rPr>
        <w:t>。加强与街道法律顾问的沟通联系，推动律师参与重大行政决策和规范性文件起草与合法性审查，严格按上级要求及时开展政府信息公开，不断完善党政信息公开制度，定期公开政府信息，增加政府工作的透明度，严格执行年度报告和公开工作，加强督促检查，主动接受社会监督。</w:t>
      </w:r>
    </w:p>
    <w:p w14:paraId="1CFDB2E7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（三）带头学法用法</w:t>
      </w:r>
      <w:r>
        <w:rPr>
          <w:rFonts w:ascii="Times New Roman" w:hAnsi="Times New Roman" w:eastAsia="方正仿宋_GBK" w:cs="Times New Roman"/>
          <w:sz w:val="32"/>
          <w:szCs w:val="32"/>
        </w:rPr>
        <w:t>。认真制定“八五”普法规划，丰富普法形式，通过普法宣讲、工会答题活动、学习强国APP、党员集中学习等机会，发动全街机关干部学习各类法律法规，推动全街全社会形成浓厚学法、守法、用法氛围。</w:t>
      </w:r>
    </w:p>
    <w:p w14:paraId="75F21AB4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三、2024年推进法治政府建设存在的不足</w:t>
      </w:r>
    </w:p>
    <w:p w14:paraId="36782777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重视程度还有待提高。个别党员干部对法治建设重视不够，法律意识和法治思维不强，缺乏主动学习意识，对推进依法行政、建设法治政府的重要性认识不足，没有充分认识依法行政的必要性和重要性。二是基层法治队伍建设有待加强。街道现有工作人员中，专业法律人员和执法队员欠缺，仍存在行政执法程序不规范问题，需加强专业人员队伍建设，以便更好地开展工作。三是食品安全、交通运输、生态环境等领域跨部门、跨区域执法联动不足，行政执法监督信息不对称，行政执法工作监督难度较大。四是各村（社区）法律顾问、法律明白人作用发挥不明显，不能完全满足群众法律服务需求。</w:t>
      </w:r>
    </w:p>
    <w:p w14:paraId="0F7A2C4B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四、2025年法治政府建设工作安排</w:t>
      </w:r>
    </w:p>
    <w:p w14:paraId="4CD52EAF">
      <w:pPr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进一步落实党建引领法治建设工作机制，持续探索党建引领法治政府建设，助力解决基层公共服务痛点难点问题，深化多部门协同治理实践，优化群众对法治政府建设体验。二是强化法治队伍建设，加大行政执法队伍培养力度，切实提高依法行政能力，开展形式多样的法治理论学习，全面提高全体职工的法治理论水平。三是完善社会矛盾纠纷多元预防调处化解综合机制，坚持和发展新时代“枫桥经验”，充分发挥“一院两会三事分流”作用，全力确保“小事不出村、大事不出镇、风险不外溢”。四是深入推进信访工作法治化，完善信访处置工作、流转办理、监督追责机制，引导群众依法合理表达诉求，提升法治建设水平。五是加大政务公开和执法公开力度，公开透明执法，规范权力运行，充分保障群众的知情权与监督权，构建优质营商环境，最大限度地促进过程公开、结果公正、人民满意。六是筑牢法治宣传阵地，完善宣传模式，充分利用线上、线下渠道广泛宣传，推进免费法律咨询服务普及，增强全社会尊法、学法、懂法、守法、用法观念和意识。七是提升行政效能，完善各类民生服务质效，全面打通横向竖向服务壁垒，切实提升人民群众满意度。</w:t>
      </w:r>
    </w:p>
    <w:p w14:paraId="7E07BA28">
      <w:pPr>
        <w:pStyle w:val="2"/>
      </w:pPr>
    </w:p>
    <w:p w14:paraId="4D2F0485"/>
    <w:p w14:paraId="6956AE1A">
      <w:pPr>
        <w:adjustRightInd w:val="0"/>
        <w:spacing w:line="360" w:lineRule="exact"/>
        <w:textAlignment w:val="baseline"/>
      </w:pPr>
    </w:p>
    <w:sectPr>
      <w:footerReference r:id="rId3" w:type="default"/>
      <w:pgSz w:w="11906" w:h="16838"/>
      <w:pgMar w:top="1984" w:right="1446" w:bottom="1644" w:left="1446" w:header="850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16A384F-BBBD-4F99-AAA4-A9B7812A0B9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732CCFE-D702-4785-AC8A-1143855D2C3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0856476-E7C9-4E29-B32B-3A37095D4A3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508FE70-F041-43DE-A273-BA57D7B03F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6132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48E40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648E40"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F3BC2"/>
    <w:rsid w:val="003109DF"/>
    <w:rsid w:val="005171C5"/>
    <w:rsid w:val="005D2B9A"/>
    <w:rsid w:val="009D0FE9"/>
    <w:rsid w:val="00D3712D"/>
    <w:rsid w:val="017A60C0"/>
    <w:rsid w:val="11E81AC0"/>
    <w:rsid w:val="12717F8E"/>
    <w:rsid w:val="16430222"/>
    <w:rsid w:val="181320FB"/>
    <w:rsid w:val="23557F24"/>
    <w:rsid w:val="27A62780"/>
    <w:rsid w:val="28A47803"/>
    <w:rsid w:val="2ECE6BB9"/>
    <w:rsid w:val="34A935B7"/>
    <w:rsid w:val="3F0C26A9"/>
    <w:rsid w:val="44DC2241"/>
    <w:rsid w:val="45F91289"/>
    <w:rsid w:val="4E0B23A2"/>
    <w:rsid w:val="5FE72976"/>
    <w:rsid w:val="6107085D"/>
    <w:rsid w:val="68CF3BC2"/>
    <w:rsid w:val="6AF418AC"/>
    <w:rsid w:val="6DF550FD"/>
    <w:rsid w:val="763622DB"/>
    <w:rsid w:val="76AE764D"/>
    <w:rsid w:val="78E80676"/>
    <w:rsid w:val="7E40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方正仿宋_GBK"/>
      <w:color w:val="000000"/>
      <w:kern w:val="0"/>
      <w:sz w:val="24"/>
    </w:r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3259</Words>
  <Characters>3341</Characters>
  <Lines>23</Lines>
  <Paragraphs>6</Paragraphs>
  <TotalTime>1</TotalTime>
  <ScaleCrop>false</ScaleCrop>
  <LinksUpToDate>false</LinksUpToDate>
  <CharactersWithSpaces>3342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2025-03-19T01:22:00Z</dcterms:created>
  <dc:creator>Administrator</dc:creator>
  <cp:lastModifiedBy>而已.</cp:lastModifiedBy>
  <dcterms:modified xsi:type="dcterms:W3CDTF">2025-08-07T06:29:17Z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F8A03D213F074C34AD7B7E6F746FE326_13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