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default" w:ascii="Times New Roman" w:hAnsi="Times New Roman" w:eastAsia="仿宋_GB2312" w:cs="Times New Roman"/>
          <w:sz w:val="32"/>
        </w:rPr>
      </w:pPr>
    </w:p>
    <w:p>
      <w:pPr>
        <w:snapToGrid w:val="0"/>
        <w:rPr>
          <w:rFonts w:hint="default" w:ascii="Times New Roman" w:hAnsi="Times New Roman" w:eastAsia="仿宋_GB2312" w:cs="Times New Roman"/>
          <w:sz w:val="32"/>
        </w:rPr>
      </w:pPr>
    </w:p>
    <w:tbl>
      <w:tblPr>
        <w:tblStyle w:val="11"/>
        <w:tblW w:w="0" w:type="auto"/>
        <w:tblInd w:w="108" w:type="dxa"/>
        <w:tblLayout w:type="fixed"/>
        <w:tblCellMar>
          <w:top w:w="0" w:type="dxa"/>
          <w:left w:w="108" w:type="dxa"/>
          <w:bottom w:w="0" w:type="dxa"/>
          <w:right w:w="108" w:type="dxa"/>
        </w:tblCellMar>
      </w:tblPr>
      <w:tblGrid>
        <w:gridCol w:w="8820"/>
      </w:tblGrid>
      <w:tr>
        <w:trPr>
          <w:cantSplit/>
        </w:trPr>
        <w:tc>
          <w:tcPr>
            <w:tcW w:w="8820" w:type="dxa"/>
            <w:tcBorders>
              <w:top w:val="nil"/>
              <w:left w:val="nil"/>
              <w:bottom w:val="nil"/>
              <w:right w:val="nil"/>
            </w:tcBorders>
            <w:noWrap w:val="0"/>
            <w:vAlign w:val="top"/>
          </w:tcPr>
          <w:p>
            <w:pPr>
              <w:rPr>
                <w:rFonts w:hint="default" w:ascii="Times New Roman" w:hAnsi="Times New Roman" w:cs="Times New Roman"/>
              </w:rPr>
            </w:pPr>
          </w:p>
          <w:p>
            <w:pPr>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丰人社</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eastAsia" w:cs="Times New Roman"/>
                <w:sz w:val="32"/>
                <w:szCs w:val="32"/>
                <w:lang w:val="en-US" w:eastAsia="zh-CN"/>
              </w:rPr>
              <w:t>25</w:t>
            </w:r>
            <w:r>
              <w:rPr>
                <w:rFonts w:hint="default" w:ascii="Times New Roman" w:hAnsi="Times New Roman" w:eastAsia="方正仿宋_GBK" w:cs="Times New Roman"/>
                <w:sz w:val="32"/>
                <w:szCs w:val="32"/>
              </w:rPr>
              <w:t>〕</w:t>
            </w:r>
            <w:r>
              <w:rPr>
                <w:rFonts w:hint="eastAsia" w:cs="Times New Roman"/>
                <w:sz w:val="32"/>
                <w:szCs w:val="32"/>
                <w:lang w:val="en-US" w:eastAsia="zh-CN"/>
              </w:rPr>
              <w:t>46</w:t>
            </w:r>
            <w:r>
              <w:rPr>
                <w:rFonts w:hint="default" w:ascii="Times New Roman" w:hAnsi="Times New Roman" w:eastAsia="方正仿宋_GBK" w:cs="Times New Roman"/>
                <w:sz w:val="32"/>
                <w:szCs w:val="32"/>
              </w:rPr>
              <w:t>号</w:t>
            </w:r>
          </w:p>
        </w:tc>
      </w:tr>
    </w:tbl>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bCs/>
          <w:sz w:val="32"/>
          <w:szCs w:val="32"/>
        </w:rPr>
      </w:pP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_GBK" w:cs="Times New Roman"/>
          <w:sz w:val="44"/>
          <w:szCs w:val="44"/>
          <w:highlight w:val="none"/>
          <w:lang w:val="en-US"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nil"/>
              <w:left w:val="nil"/>
              <w:bottom w:val="nil"/>
              <w:right w:val="nil"/>
            </w:tcBorders>
            <w:vAlign w:val="center"/>
          </w:tcPr>
          <w:p>
            <w:pPr>
              <w:spacing w:line="594" w:lineRule="exact"/>
              <w:jc w:val="distribute"/>
              <w:rPr>
                <w:rFonts w:ascii="Times New Roman" w:hAnsi="Times New Roman" w:eastAsia="方正小标宋_GBK" w:cs="方正小标宋_GBK"/>
                <w:spacing w:val="-20"/>
                <w:sz w:val="44"/>
                <w:szCs w:val="44"/>
              </w:rPr>
            </w:pPr>
            <w:r>
              <w:rPr>
                <w:rFonts w:hint="eastAsia" w:ascii="Times New Roman" w:hAnsi="Times New Roman" w:eastAsia="方正小标宋_GBK" w:cs="方正小标宋_GBK"/>
                <w:spacing w:val="-20"/>
                <w:sz w:val="44"/>
                <w:szCs w:val="44"/>
              </w:rPr>
              <w:t>丰都县人力资源和社会保障局</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eastAsia="方正小标宋_GBK"/>
          <w:sz w:val="44"/>
          <w:szCs w:val="44"/>
        </w:rPr>
      </w:pPr>
      <w:r>
        <w:rPr>
          <w:rFonts w:hint="eastAsia" w:ascii="方正小标宋_GBK" w:eastAsia="方正小标宋_GBK"/>
          <w:sz w:val="44"/>
          <w:szCs w:val="44"/>
        </w:rPr>
        <w:t>关于同意</w:t>
      </w:r>
      <w:r>
        <w:rPr>
          <w:rFonts w:hint="eastAsia" w:ascii="方正小标宋_GBK" w:eastAsia="方正小标宋_GBK"/>
          <w:sz w:val="44"/>
          <w:szCs w:val="44"/>
          <w:lang w:val="en-US" w:eastAsia="zh-CN"/>
        </w:rPr>
        <w:t>东方希望重庆水泥</w:t>
      </w:r>
      <w:r>
        <w:rPr>
          <w:rFonts w:hint="eastAsia" w:ascii="方正小标宋_GBK" w:eastAsia="方正小标宋_GBK"/>
          <w:sz w:val="44"/>
          <w:szCs w:val="44"/>
        </w:rPr>
        <w:t>有限公司部分工作岗位实行特殊工时制度的批复</w:t>
      </w:r>
    </w:p>
    <w:p>
      <w:pPr>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东方希望重庆水泥有限公司：</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你公司关于实行特殊工时制度的</w:t>
      </w:r>
      <w:r>
        <w:rPr>
          <w:rFonts w:hint="default" w:ascii="Times New Roman" w:hAnsi="Times New Roman" w:eastAsia="方正仿宋_GBK" w:cs="Times New Roman"/>
          <w:sz w:val="32"/>
          <w:szCs w:val="32"/>
          <w:lang w:val="en-US" w:eastAsia="zh-CN"/>
        </w:rPr>
        <w:t>申请</w:t>
      </w:r>
      <w:r>
        <w:rPr>
          <w:rFonts w:hint="default" w:ascii="Times New Roman" w:hAnsi="Times New Roman" w:eastAsia="方正仿宋_GBK" w:cs="Times New Roman"/>
          <w:sz w:val="32"/>
          <w:szCs w:val="32"/>
        </w:rPr>
        <w:t>收悉。经研究，现批复如下：</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一、根据《中华人民共和国劳动法》第三十九条和原劳动部《关于印发〈关于企业实行不定时工作制和综合计算工时工作制的审批办法〉的通知》（劳部发〔1994〕503号）规定，原则同意你公司部分工作岗位在202</w:t>
      </w:r>
      <w:r>
        <w:rPr>
          <w:rFonts w:hint="eastAsia" w:cs="Times New Roman"/>
          <w:sz w:val="32"/>
          <w:szCs w:val="32"/>
          <w:lang w:val="en-US" w:eastAsia="zh-CN"/>
        </w:rPr>
        <w:t>5</w:t>
      </w:r>
      <w:r>
        <w:rPr>
          <w:rFonts w:hint="default" w:ascii="Times New Roman" w:hAnsi="Times New Roman" w:eastAsia="方正仿宋_GBK" w:cs="Times New Roman"/>
          <w:sz w:val="32"/>
          <w:szCs w:val="32"/>
        </w:rPr>
        <w:t>年</w:t>
      </w:r>
      <w:r>
        <w:rPr>
          <w:rFonts w:hint="eastAsia" w:cs="Times New Roman"/>
          <w:sz w:val="32"/>
          <w:szCs w:val="32"/>
          <w:lang w:val="en-US" w:eastAsia="zh-CN"/>
        </w:rPr>
        <w:t>9</w:t>
      </w:r>
      <w:r>
        <w:rPr>
          <w:rFonts w:hint="default" w:ascii="Times New Roman" w:hAnsi="Times New Roman" w:eastAsia="方正仿宋_GBK" w:cs="Times New Roman"/>
          <w:sz w:val="32"/>
          <w:szCs w:val="32"/>
        </w:rPr>
        <w:t>月至202</w:t>
      </w:r>
      <w:r>
        <w:rPr>
          <w:rFonts w:hint="eastAsia" w:cs="Times New Roman"/>
          <w:sz w:val="32"/>
          <w:szCs w:val="32"/>
          <w:lang w:val="en-US" w:eastAsia="zh-CN"/>
        </w:rPr>
        <w:t>6</w:t>
      </w:r>
      <w:r>
        <w:rPr>
          <w:rFonts w:hint="default" w:ascii="Times New Roman" w:hAnsi="Times New Roman" w:eastAsia="方正仿宋_GBK" w:cs="Times New Roman"/>
          <w:sz w:val="32"/>
          <w:szCs w:val="32"/>
        </w:rPr>
        <w:t>年</w:t>
      </w:r>
      <w:r>
        <w:rPr>
          <w:rFonts w:hint="eastAsia" w:cs="Times New Roman"/>
          <w:sz w:val="32"/>
          <w:szCs w:val="32"/>
          <w:lang w:val="en-US" w:eastAsia="zh-CN"/>
        </w:rPr>
        <w:t>8</w:t>
      </w:r>
      <w:r>
        <w:rPr>
          <w:rFonts w:hint="default" w:ascii="Times New Roman" w:hAnsi="Times New Roman" w:eastAsia="方正仿宋_GBK" w:cs="Times New Roman"/>
          <w:sz w:val="32"/>
          <w:szCs w:val="32"/>
        </w:rPr>
        <w:t>月期间，实行不定时工作制和以</w:t>
      </w:r>
      <w:r>
        <w:rPr>
          <w:rFonts w:hint="eastAsia" w:cs="Times New Roman"/>
          <w:sz w:val="32"/>
          <w:szCs w:val="32"/>
          <w:lang w:val="en-US" w:eastAsia="zh-CN"/>
        </w:rPr>
        <w:t>月</w:t>
      </w:r>
      <w:r>
        <w:rPr>
          <w:rFonts w:hint="default" w:ascii="Times New Roman" w:hAnsi="Times New Roman" w:eastAsia="方正仿宋_GBK" w:cs="Times New Roman"/>
          <w:sz w:val="32"/>
          <w:szCs w:val="32"/>
        </w:rPr>
        <w:t>为周期的综合计算工时工作制。具体意见如下：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rPr>
        <w:t>一）公司的</w:t>
      </w:r>
      <w:r>
        <w:rPr>
          <w:rFonts w:hint="default" w:ascii="Times New Roman" w:hAnsi="Times New Roman" w:eastAsia="方正仿宋_GBK" w:cs="Times New Roman"/>
          <w:color w:val="auto"/>
          <w:sz w:val="32"/>
          <w:szCs w:val="32"/>
          <w:lang w:val="en-US" w:eastAsia="zh-CN"/>
        </w:rPr>
        <w:t>总经理</w:t>
      </w:r>
      <w:r>
        <w:rPr>
          <w:rFonts w:hint="default" w:ascii="Times New Roman" w:hAnsi="Times New Roman" w:eastAsia="方正仿宋_GBK" w:cs="Times New Roman"/>
          <w:color w:val="auto"/>
          <w:sz w:val="32"/>
          <w:szCs w:val="32"/>
        </w:rPr>
        <w:t>、</w:t>
      </w:r>
      <w:r>
        <w:rPr>
          <w:rFonts w:hint="eastAsia" w:cs="Times New Roman"/>
          <w:color w:val="auto"/>
          <w:sz w:val="32"/>
          <w:szCs w:val="32"/>
          <w:lang w:val="en-US" w:eastAsia="zh-CN"/>
        </w:rPr>
        <w:t>生产协理、</w:t>
      </w:r>
      <w:r>
        <w:rPr>
          <w:rFonts w:hint="default" w:ascii="Times New Roman" w:hAnsi="Times New Roman" w:eastAsia="方正仿宋_GBK" w:cs="Times New Roman"/>
          <w:color w:val="auto"/>
          <w:sz w:val="32"/>
          <w:szCs w:val="32"/>
          <w:lang w:val="en-US" w:eastAsia="zh-CN"/>
        </w:rPr>
        <w:t>部门</w:t>
      </w:r>
      <w:r>
        <w:rPr>
          <w:rFonts w:hint="eastAsia" w:cs="Times New Roman"/>
          <w:color w:val="auto"/>
          <w:sz w:val="32"/>
          <w:szCs w:val="32"/>
          <w:lang w:val="en-US" w:eastAsia="zh-CN"/>
        </w:rPr>
        <w:t>负责人</w:t>
      </w:r>
      <w:r>
        <w:rPr>
          <w:rFonts w:hint="default" w:ascii="Times New Roman" w:hAnsi="Times New Roman" w:eastAsia="方正仿宋_GBK" w:cs="Times New Roman"/>
          <w:color w:val="auto"/>
          <w:sz w:val="32"/>
          <w:szCs w:val="32"/>
          <w:lang w:val="en-US" w:eastAsia="zh-CN"/>
        </w:rPr>
        <w:t>、</w:t>
      </w:r>
      <w:r>
        <w:rPr>
          <w:rFonts w:hint="eastAsia" w:cs="Times New Roman"/>
          <w:color w:val="auto"/>
          <w:sz w:val="32"/>
          <w:szCs w:val="32"/>
          <w:lang w:val="en-US" w:eastAsia="zh-CN"/>
        </w:rPr>
        <w:t>班长</w:t>
      </w:r>
      <w:r>
        <w:rPr>
          <w:rFonts w:hint="default" w:ascii="Times New Roman" w:hAnsi="Times New Roman" w:eastAsia="方正仿宋_GBK" w:cs="Times New Roman"/>
          <w:color w:val="auto"/>
          <w:sz w:val="32"/>
          <w:szCs w:val="32"/>
        </w:rPr>
        <w:t>、战略发展员、</w:t>
      </w:r>
      <w:r>
        <w:rPr>
          <w:rFonts w:hint="eastAsia" w:cs="Times New Roman"/>
          <w:color w:val="auto"/>
          <w:sz w:val="32"/>
          <w:szCs w:val="32"/>
          <w:lang w:val="en-US" w:eastAsia="zh-CN"/>
        </w:rPr>
        <w:t>营销员、C1驾驶员、调度、B2驾驶员、A2驾驶员实行不定时工作制</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（二）公司的</w:t>
      </w:r>
      <w:r>
        <w:rPr>
          <w:rFonts w:hint="eastAsia" w:cs="Times New Roman"/>
          <w:sz w:val="32"/>
          <w:szCs w:val="32"/>
          <w:lang w:val="en-US" w:eastAsia="zh-CN"/>
        </w:rPr>
        <w:t>检修技工、电气运行技工、水手工、作业班长、巡操工、</w:t>
      </w:r>
      <w:r>
        <w:rPr>
          <w:rFonts w:hint="default" w:ascii="Times New Roman" w:hAnsi="Times New Roman" w:eastAsia="方正仿宋_GBK" w:cs="Times New Roman"/>
          <w:color w:val="auto"/>
          <w:sz w:val="32"/>
          <w:szCs w:val="32"/>
          <w:lang w:val="en-US" w:eastAsia="zh-CN"/>
        </w:rPr>
        <w:t>浮吊工</w:t>
      </w:r>
      <w:r>
        <w:rPr>
          <w:rFonts w:hint="eastAsia" w:cs="Times New Roman"/>
          <w:sz w:val="32"/>
          <w:szCs w:val="32"/>
          <w:lang w:eastAsia="zh-CN"/>
        </w:rPr>
        <w:t>、</w:t>
      </w:r>
      <w:r>
        <w:rPr>
          <w:rFonts w:hint="eastAsia" w:cs="Times New Roman"/>
          <w:sz w:val="32"/>
          <w:szCs w:val="32"/>
          <w:lang w:val="en-US" w:eastAsia="zh-CN"/>
        </w:rPr>
        <w:t>泵车操作工、前场工、</w:t>
      </w:r>
      <w:r>
        <w:rPr>
          <w:rFonts w:hint="eastAsia" w:cs="Times New Roman"/>
          <w:color w:val="auto"/>
          <w:sz w:val="32"/>
          <w:szCs w:val="32"/>
          <w:lang w:val="en-US" w:eastAsia="zh-CN"/>
        </w:rPr>
        <w:t>铲</w:t>
      </w:r>
      <w:r>
        <w:rPr>
          <w:rFonts w:hint="default" w:ascii="Times New Roman" w:hAnsi="Times New Roman" w:eastAsia="方正仿宋_GBK" w:cs="Times New Roman"/>
          <w:color w:val="auto"/>
          <w:sz w:val="32"/>
          <w:szCs w:val="32"/>
          <w:lang w:val="en-US" w:eastAsia="zh-CN"/>
        </w:rPr>
        <w:t>车操作工</w:t>
      </w:r>
      <w:r>
        <w:rPr>
          <w:rFonts w:hint="eastAsia" w:cs="Times New Roman"/>
          <w:color w:val="auto"/>
          <w:sz w:val="32"/>
          <w:szCs w:val="32"/>
          <w:lang w:val="en-US" w:eastAsia="zh-CN"/>
        </w:rPr>
        <w:t>、吊车司机</w:t>
      </w:r>
      <w:r>
        <w:rPr>
          <w:rFonts w:hint="default" w:ascii="Times New Roman" w:hAnsi="Times New Roman" w:eastAsia="方正仿宋_GBK" w:cs="Times New Roman"/>
          <w:color w:val="auto"/>
          <w:sz w:val="32"/>
          <w:szCs w:val="32"/>
          <w:lang w:eastAsia="zh-CN"/>
        </w:rPr>
        <w:t>、</w:t>
      </w:r>
      <w:r>
        <w:rPr>
          <w:rFonts w:hint="eastAsia" w:cs="Times New Roman"/>
          <w:color w:val="auto"/>
          <w:sz w:val="32"/>
          <w:szCs w:val="32"/>
          <w:lang w:val="en-US" w:eastAsia="zh-CN"/>
        </w:rPr>
        <w:t>挖机操作工实</w:t>
      </w:r>
      <w:r>
        <w:rPr>
          <w:rFonts w:hint="default" w:ascii="Times New Roman" w:hAnsi="Times New Roman" w:eastAsia="方正仿宋_GBK" w:cs="Times New Roman"/>
          <w:sz w:val="32"/>
          <w:szCs w:val="32"/>
        </w:rPr>
        <w:t>行以月为周期的综合计算工时工作制。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二、实行不定时工作制职工每天的实际工作时间应与法定标准工作时间基本相同且平均每周至少休息一天。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、此批复及你公司《关于部分工作岗位实行特殊工时制度的请示》应向职工公示15个工作日，并请严格按批复的岗位人员范围依法组织实施，保障职工休息休假等权利。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3840" w:firstLineChars="1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firstLine="3840" w:firstLineChars="1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丰都县人力资源和社会保障局</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eastAsia" w:cs="Times New Roman"/>
          <w:sz w:val="32"/>
          <w:szCs w:val="32"/>
          <w:lang w:val="en-US" w:eastAsia="zh-CN"/>
        </w:rPr>
        <w:t>5</w:t>
      </w:r>
      <w:r>
        <w:rPr>
          <w:rFonts w:hint="default" w:ascii="Times New Roman" w:hAnsi="Times New Roman" w:eastAsia="方正仿宋_GBK" w:cs="Times New Roman"/>
          <w:sz w:val="32"/>
          <w:szCs w:val="32"/>
        </w:rPr>
        <w:t>年</w:t>
      </w:r>
      <w:r>
        <w:rPr>
          <w:rFonts w:hint="eastAsia" w:cs="Times New Roman"/>
          <w:sz w:val="32"/>
          <w:szCs w:val="32"/>
          <w:lang w:val="en-US" w:eastAsia="zh-CN"/>
        </w:rPr>
        <w:t>8</w:t>
      </w:r>
      <w:r>
        <w:rPr>
          <w:rFonts w:hint="default" w:ascii="Times New Roman" w:hAnsi="Times New Roman" w:eastAsia="方正仿宋_GBK" w:cs="Times New Roman"/>
          <w:sz w:val="32"/>
          <w:szCs w:val="32"/>
        </w:rPr>
        <w:t>月</w:t>
      </w:r>
      <w:r>
        <w:rPr>
          <w:rFonts w:hint="eastAsia" w:cs="Times New Roman"/>
          <w:sz w:val="32"/>
          <w:szCs w:val="32"/>
          <w:lang w:val="en-US" w:eastAsia="zh-CN"/>
        </w:rPr>
        <w:t>13</w:t>
      </w:r>
      <w:r>
        <w:rPr>
          <w:rFonts w:hint="default" w:ascii="Times New Roman" w:hAnsi="Times New Roman" w:eastAsia="方正仿宋_GBK" w:cs="Times New Roman"/>
          <w:sz w:val="32"/>
          <w:szCs w:val="32"/>
        </w:rPr>
        <w:t xml:space="preserve">日 </w:t>
      </w:r>
    </w:p>
    <w:sectPr>
      <w:footerReference r:id="rId5" w:type="default"/>
      <w:pgSz w:w="11907" w:h="16840"/>
      <w:pgMar w:top="2098" w:right="1474" w:bottom="1984" w:left="1587" w:header="851"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vert="horz" wrap="none" lIns="0" tIns="0" rIns="0" bIns="0" anchor="t"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0kP5Z8MBAABpAwAADgAAAAAAAAABACAA&#10;AAA0AQAAZHJzL2Uyb0RvYy54bWxQSwUGAAAAAAYABgBZAQAAaQUAAAAA&#10;">
              <v:fill on="f" focussize="0,0"/>
              <v:stroke on="f"/>
              <v:imagedata o:title=""/>
              <o:lock v:ext="edit" aspectratio="f"/>
              <v:textbox inset="0mm,0mm,0mm,0mm" style="mso-fit-shape-to-text:t;">
                <w:txbxContent>
                  <w:p>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p>
    <w:pPr>
      <w:tabs>
        <w:tab w:val="center" w:pos="4153"/>
        <w:tab w:val="right" w:pos="8306"/>
      </w:tabs>
      <w:ind w:right="360"/>
      <w:jc w:val="both"/>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jBjNWIwNGZmMGUxYmViYjcxNmI1NTNkNjE2MjYifQ=="/>
  </w:docVars>
  <w:rsids>
    <w:rsidRoot w:val="00DA3243"/>
    <w:rsid w:val="00005A26"/>
    <w:rsid w:val="00274FE6"/>
    <w:rsid w:val="009326B0"/>
    <w:rsid w:val="00B80C5D"/>
    <w:rsid w:val="00CB3554"/>
    <w:rsid w:val="00CF5885"/>
    <w:rsid w:val="02303D31"/>
    <w:rsid w:val="02B61D83"/>
    <w:rsid w:val="05DC76C0"/>
    <w:rsid w:val="06AE7559"/>
    <w:rsid w:val="0820659F"/>
    <w:rsid w:val="0C960FF3"/>
    <w:rsid w:val="118C697C"/>
    <w:rsid w:val="135B130A"/>
    <w:rsid w:val="14984E73"/>
    <w:rsid w:val="153A4CB8"/>
    <w:rsid w:val="15FD27E1"/>
    <w:rsid w:val="17986E4C"/>
    <w:rsid w:val="1A0830C9"/>
    <w:rsid w:val="1B29533E"/>
    <w:rsid w:val="1B3442A3"/>
    <w:rsid w:val="1B745EA4"/>
    <w:rsid w:val="1BC03E50"/>
    <w:rsid w:val="1C0A6EDA"/>
    <w:rsid w:val="1C7B14A7"/>
    <w:rsid w:val="212E35E6"/>
    <w:rsid w:val="25535CDC"/>
    <w:rsid w:val="262D6296"/>
    <w:rsid w:val="28232B38"/>
    <w:rsid w:val="2BE80F19"/>
    <w:rsid w:val="2D094E21"/>
    <w:rsid w:val="2DC45EB3"/>
    <w:rsid w:val="2F611122"/>
    <w:rsid w:val="31ED0C0F"/>
    <w:rsid w:val="328A38FB"/>
    <w:rsid w:val="32A154AC"/>
    <w:rsid w:val="340A42E1"/>
    <w:rsid w:val="35042EBC"/>
    <w:rsid w:val="3AB20060"/>
    <w:rsid w:val="3AD74885"/>
    <w:rsid w:val="3CB77B48"/>
    <w:rsid w:val="3D093051"/>
    <w:rsid w:val="3DCB4E17"/>
    <w:rsid w:val="41BF2668"/>
    <w:rsid w:val="428A4A90"/>
    <w:rsid w:val="44E160C6"/>
    <w:rsid w:val="45560E05"/>
    <w:rsid w:val="49795D1C"/>
    <w:rsid w:val="4E1F381E"/>
    <w:rsid w:val="4EC36AEA"/>
    <w:rsid w:val="51454A68"/>
    <w:rsid w:val="51583E38"/>
    <w:rsid w:val="543541C6"/>
    <w:rsid w:val="544D5FC7"/>
    <w:rsid w:val="544F3263"/>
    <w:rsid w:val="58280538"/>
    <w:rsid w:val="58A34738"/>
    <w:rsid w:val="59EA4D7A"/>
    <w:rsid w:val="5E104308"/>
    <w:rsid w:val="5EE202D4"/>
    <w:rsid w:val="60B26345"/>
    <w:rsid w:val="62721782"/>
    <w:rsid w:val="6582693B"/>
    <w:rsid w:val="65F35C6E"/>
    <w:rsid w:val="67B600EF"/>
    <w:rsid w:val="67ED25B2"/>
    <w:rsid w:val="6B532367"/>
    <w:rsid w:val="6B78242E"/>
    <w:rsid w:val="6C97002E"/>
    <w:rsid w:val="6DA36F16"/>
    <w:rsid w:val="71CE6FA2"/>
    <w:rsid w:val="733C1FF4"/>
    <w:rsid w:val="75252480"/>
    <w:rsid w:val="752A081C"/>
    <w:rsid w:val="77615D65"/>
    <w:rsid w:val="782D4038"/>
    <w:rsid w:val="78B6163A"/>
    <w:rsid w:val="79F90F3A"/>
    <w:rsid w:val="7E5E3EB4"/>
    <w:rsid w:val="7F2F10B1"/>
    <w:rsid w:val="EFFDAA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jc w:val="left"/>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pPr>
      <w:ind w:left="2100"/>
    </w:pPr>
    <w:rPr>
      <w:rFonts w:ascii="Calibri" w:hAnsi="Calibri" w:eastAsia="宋体" w:cs="Times New Roman"/>
    </w:rPr>
  </w:style>
  <w:style w:type="paragraph" w:styleId="4">
    <w:name w:val="Body Text"/>
    <w:basedOn w:val="1"/>
    <w:next w:val="3"/>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unhideWhenUsed/>
    <w:qFormat/>
    <w:uiPriority w:val="99"/>
    <w:pPr>
      <w:tabs>
        <w:tab w:val="center" w:pos="4153"/>
        <w:tab w:val="right" w:pos="8306"/>
      </w:tabs>
      <w:snapToGrid w:val="0"/>
      <w:spacing w:line="240" w:lineRule="atLeas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Body Text 2"/>
    <w:basedOn w:val="1"/>
    <w:qFormat/>
    <w:uiPriority w:val="0"/>
    <w:pPr>
      <w:jc w:val="center"/>
    </w:pPr>
    <w:rPr>
      <w:rFonts w:ascii="Calibri" w:hAnsi="Calibri"/>
      <w:sz w:val="4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spacing w:before="100" w:beforeAutospacing="1" w:after="100" w:afterAutospacing="1"/>
      <w:jc w:val="left"/>
    </w:pPr>
    <w:rPr>
      <w:kern w:val="0"/>
      <w:sz w:val="24"/>
      <w:szCs w:val="24"/>
    </w:r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font101"/>
    <w:basedOn w:val="13"/>
    <w:qFormat/>
    <w:uiPriority w:val="0"/>
    <w:rPr>
      <w:rFonts w:ascii="方正小标宋_GBK" w:hAnsi="方正小标宋_GBK" w:eastAsia="方正小标宋_GBK" w:cs="方正小标宋_GBK"/>
      <w:color w:val="000000"/>
      <w:sz w:val="28"/>
      <w:szCs w:val="28"/>
      <w:u w:val="none"/>
    </w:rPr>
  </w:style>
  <w:style w:type="character" w:customStyle="1" w:styleId="17">
    <w:name w:val="font31"/>
    <w:basedOn w:val="13"/>
    <w:qFormat/>
    <w:uiPriority w:val="0"/>
    <w:rPr>
      <w:rFonts w:hint="eastAsia" w:ascii="方正仿宋_GBK" w:hAnsi="方正仿宋_GBK" w:eastAsia="方正仿宋_GBK" w:cs="方正仿宋_GBK"/>
      <w:color w:val="000000"/>
      <w:sz w:val="20"/>
      <w:szCs w:val="20"/>
      <w:u w:val="none"/>
    </w:rPr>
  </w:style>
  <w:style w:type="character" w:customStyle="1" w:styleId="18">
    <w:name w:val="font21"/>
    <w:basedOn w:val="13"/>
    <w:qFormat/>
    <w:uiPriority w:val="0"/>
    <w:rPr>
      <w:rFonts w:hint="default" w:ascii="Times New Roman" w:hAnsi="Times New Roman" w:cs="Times New Roman"/>
      <w:color w:val="000000"/>
      <w:sz w:val="20"/>
      <w:szCs w:val="20"/>
      <w:u w:val="none"/>
    </w:rPr>
  </w:style>
  <w:style w:type="character" w:customStyle="1" w:styleId="19">
    <w:name w:val="font71"/>
    <w:basedOn w:val="13"/>
    <w:qFormat/>
    <w:uiPriority w:val="0"/>
    <w:rPr>
      <w:rFonts w:hint="eastAsia" w:ascii="方正楷体_GBK" w:hAnsi="方正楷体_GBK" w:eastAsia="方正楷体_GBK" w:cs="方正楷体_GBK"/>
      <w:b/>
      <w:bCs/>
      <w:color w:val="000000"/>
      <w:sz w:val="20"/>
      <w:szCs w:val="20"/>
      <w:u w:val="none"/>
    </w:rPr>
  </w:style>
  <w:style w:type="character" w:customStyle="1" w:styleId="20">
    <w:name w:val="font51"/>
    <w:basedOn w:val="13"/>
    <w:qFormat/>
    <w:uiPriority w:val="0"/>
    <w:rPr>
      <w:rFonts w:hint="default" w:ascii="Times New Roman" w:hAnsi="Times New Roman" w:cs="Times New Roman"/>
      <w:b/>
      <w:bCs/>
      <w:color w:val="000000"/>
      <w:sz w:val="20"/>
      <w:szCs w:val="20"/>
      <w:u w:val="none"/>
    </w:rPr>
  </w:style>
  <w:style w:type="character" w:customStyle="1" w:styleId="21">
    <w:name w:val="font81"/>
    <w:basedOn w:val="13"/>
    <w:qFormat/>
    <w:uiPriority w:val="0"/>
    <w:rPr>
      <w:rFonts w:hint="default" w:ascii="Times New Roman" w:hAnsi="Times New Roman" w:cs="Times New Roman"/>
      <w:color w:val="000000"/>
      <w:sz w:val="20"/>
      <w:szCs w:val="20"/>
      <w:u w:val="none"/>
    </w:rPr>
  </w:style>
  <w:style w:type="character" w:customStyle="1" w:styleId="22">
    <w:name w:val="font91"/>
    <w:basedOn w:val="13"/>
    <w:qFormat/>
    <w:uiPriority w:val="0"/>
    <w:rPr>
      <w:rFonts w:hint="eastAsia" w:ascii="方正仿宋_GBK" w:hAnsi="方正仿宋_GBK" w:eastAsia="方正仿宋_GBK" w:cs="方正仿宋_GBK"/>
      <w:color w:val="000000"/>
      <w:sz w:val="20"/>
      <w:szCs w:val="20"/>
      <w:u w:val="none"/>
    </w:rPr>
  </w:style>
  <w:style w:type="character" w:customStyle="1" w:styleId="23">
    <w:name w:val="font11"/>
    <w:basedOn w:val="13"/>
    <w:qFormat/>
    <w:uiPriority w:val="0"/>
    <w:rPr>
      <w:rFonts w:hint="default" w:ascii="Times New Roman" w:hAnsi="Times New Roman" w:cs="Times New Roman"/>
      <w:color w:val="000000"/>
      <w:sz w:val="22"/>
      <w:szCs w:val="22"/>
      <w:u w:val="none"/>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方正仿宋_GBK" w:hAnsi="方正仿宋_GBK" w:eastAsia="方正仿宋_GBK" w:cs="方正仿宋_GBK"/>
      <w:sz w:val="23"/>
      <w:szCs w:val="23"/>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丰都县人事局</Company>
  <Pages>2</Pages>
  <Words>653</Words>
  <Characters>680</Characters>
  <Lines>3</Lines>
  <Paragraphs>1</Paragraphs>
  <TotalTime>24</TotalTime>
  <ScaleCrop>false</ScaleCrop>
  <LinksUpToDate>false</LinksUpToDate>
  <CharactersWithSpaces>692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2017-01-06T14:32:00Z</dcterms:created>
  <dc:creator>办公室</dc:creator>
  <cp:lastModifiedBy>fengdu</cp:lastModifiedBy>
  <cp:lastPrinted>2016-07-07T09:53:00Z</cp:lastPrinted>
  <dcterms:modified xsi:type="dcterms:W3CDTF">2025-09-10T12:01:39Z</dcterms:modified>
  <dc:subject>社保稽核</dc:subject>
  <dc:title>丰人社发〔2014〕101号---关于做好2014年社会保险稽核工作的通知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321637462_btnclosed</vt:lpwstr>
  </property>
  <property fmtid="{D5CDD505-2E9C-101B-9397-08002B2CF9AE}" pid="4" name="ICV">
    <vt:lpwstr>F3EE26144CC445BEB37F70F0DC4FD72F_13</vt:lpwstr>
  </property>
  <property fmtid="{D5CDD505-2E9C-101B-9397-08002B2CF9AE}" pid="5" name="KSOTemplateDocerSaveRecord">
    <vt:lpwstr>eyJoZGlkIjoiNjZlZDI5YmNlODUyNmQ3OWY0ZTQ0ZTQ1MzU2YjliZmUiLCJ1c2VySWQiOiIxMjEwMTMzNTgxIn0=</vt:lpwstr>
  </property>
</Properties>
</file>